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3554" w14:textId="5930C386" w:rsidR="002E06D2" w:rsidRPr="00DB3E6D" w:rsidRDefault="00833D07" w:rsidP="00B53C72">
      <w:pPr>
        <w:rPr>
          <w:rFonts w:ascii="Lucida Sans" w:hAnsi="Lucida Sans"/>
          <w:b/>
          <w:color w:val="FF0000"/>
          <w:sz w:val="40"/>
          <w:szCs w:val="40"/>
        </w:rPr>
      </w:pPr>
      <w:r>
        <w:rPr>
          <w:rFonts w:ascii="Lucida Sans" w:hAnsi="Lucida Sans"/>
          <w:b/>
          <w:color w:val="FF0000"/>
          <w:sz w:val="40"/>
        </w:rPr>
        <w:t>Enregistrement du temps ClickTime</w:t>
      </w:r>
    </w:p>
    <w:p w14:paraId="5013B819" w14:textId="77777777" w:rsidR="000D3E16" w:rsidRPr="00092A60" w:rsidRDefault="000D3E16"/>
    <w:p w14:paraId="1F8A7618" w14:textId="77777777" w:rsidR="00DF5D69" w:rsidRPr="00D6576D" w:rsidRDefault="006776BE" w:rsidP="00294AC2">
      <w:pPr>
        <w:pStyle w:val="berschrift1"/>
      </w:pPr>
      <w:bookmarkStart w:id="0" w:name="_Hlk491265620"/>
      <w:r>
        <w:t>Informations internes</w:t>
      </w:r>
    </w:p>
    <w:bookmarkEnd w:id="0"/>
    <w:p w14:paraId="1DE1367C" w14:textId="77777777" w:rsidR="00DF5D69" w:rsidRPr="00DB3E6D" w:rsidRDefault="00DF5D69" w:rsidP="00DF5D69">
      <w:pPr>
        <w:rPr>
          <w:rFonts w:ascii="Lucida Sans" w:hAnsi="Lucida Sans"/>
        </w:rPr>
      </w:pPr>
    </w:p>
    <w:p w14:paraId="63F3FCA0" w14:textId="77777777" w:rsidR="005B7688" w:rsidRPr="00DB3E6D" w:rsidRDefault="005B7688" w:rsidP="005B7688">
      <w:pPr>
        <w:rPr>
          <w:rFonts w:ascii="Lucida Sans" w:hAnsi="Lucida Sans"/>
        </w:rPr>
      </w:pPr>
    </w:p>
    <w:p w14:paraId="222F6E34" w14:textId="77777777" w:rsidR="00F7519F" w:rsidRPr="00DB3E6D" w:rsidRDefault="00092A60" w:rsidP="00294AC2">
      <w:pPr>
        <w:pStyle w:val="berschrift1"/>
      </w:pPr>
      <w:r>
        <w:t>Démarrer ClickTime</w:t>
      </w:r>
    </w:p>
    <w:p w14:paraId="10A37FD5" w14:textId="77777777" w:rsidR="00F7519F" w:rsidRPr="00696B3E" w:rsidRDefault="00092A60" w:rsidP="00F7519F">
      <w:pPr>
        <w:rPr>
          <w:rFonts w:cs="Arial"/>
          <w:sz w:val="22"/>
        </w:rPr>
      </w:pPr>
      <w:r>
        <w:rPr>
          <w:sz w:val="22"/>
        </w:rPr>
        <w:t>ClickTime peut être démarré avec tous les navigateurs, sur un PC Windows, un Mac, une tablette ou un smartphone.</w:t>
      </w:r>
    </w:p>
    <w:p w14:paraId="6B6BD808" w14:textId="77777777" w:rsidR="00092A60" w:rsidRPr="00696B3E" w:rsidRDefault="00092A60" w:rsidP="00F7519F">
      <w:pPr>
        <w:rPr>
          <w:rFonts w:cs="Arial"/>
          <w:sz w:val="22"/>
        </w:rPr>
      </w:pPr>
    </w:p>
    <w:p w14:paraId="234B99F4" w14:textId="77777777" w:rsidR="00092A60" w:rsidRPr="00696B3E" w:rsidRDefault="00092A60" w:rsidP="00F7519F">
      <w:pPr>
        <w:rPr>
          <w:rFonts w:cs="Arial"/>
          <w:sz w:val="22"/>
        </w:rPr>
      </w:pPr>
      <w:r>
        <w:rPr>
          <w:sz w:val="22"/>
        </w:rPr>
        <w:t xml:space="preserve">L’adresse </w:t>
      </w:r>
      <w:r>
        <w:rPr>
          <w:b/>
          <w:color w:val="FF0000"/>
          <w:sz w:val="22"/>
        </w:rPr>
        <w:t>https://login2.clicktime.ch</w:t>
      </w:r>
      <w:r>
        <w:rPr>
          <w:sz w:val="22"/>
        </w:rPr>
        <w:t xml:space="preserve"> permet d’y accéder.</w:t>
      </w:r>
    </w:p>
    <w:p w14:paraId="265DE09C" w14:textId="77777777" w:rsidR="00092A60" w:rsidRPr="00DB3E6D" w:rsidRDefault="00092A60" w:rsidP="00F7519F">
      <w:pPr>
        <w:rPr>
          <w:rFonts w:ascii="Lucida Sans" w:hAnsi="Lucida Sans"/>
          <w:sz w:val="24"/>
          <w:szCs w:val="24"/>
        </w:rPr>
      </w:pPr>
    </w:p>
    <w:p w14:paraId="7A7E98A2" w14:textId="69CC788C" w:rsidR="00092A60" w:rsidRDefault="00063CD8" w:rsidP="00F7519F">
      <w:r>
        <w:rPr>
          <w:noProof/>
        </w:rPr>
        <w:drawing>
          <wp:inline distT="0" distB="0" distL="0" distR="0" wp14:anchorId="64397E01" wp14:editId="61C3499A">
            <wp:extent cx="2480258" cy="221093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3576" cy="2249551"/>
                    </a:xfrm>
                    <a:prstGeom prst="rect">
                      <a:avLst/>
                    </a:prstGeom>
                  </pic:spPr>
                </pic:pic>
              </a:graphicData>
            </a:graphic>
          </wp:inline>
        </w:drawing>
      </w:r>
    </w:p>
    <w:p w14:paraId="65B2887E" w14:textId="77777777" w:rsidR="00092A60" w:rsidRDefault="00092A60" w:rsidP="00F7519F"/>
    <w:p w14:paraId="0D2B3D8B" w14:textId="77777777"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Pr>
          <w:sz w:val="22"/>
        </w:rPr>
        <w:t>Organisation ID (valable pour tous les collaborateurs d’une entreprise)</w:t>
      </w:r>
    </w:p>
    <w:p w14:paraId="4EE4A2F6" w14:textId="77777777"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Pr>
          <w:sz w:val="22"/>
        </w:rPr>
        <w:t>Nom de l’utilisateur (attribué par l’entreprise)</w:t>
      </w:r>
    </w:p>
    <w:p w14:paraId="344C8A50" w14:textId="77777777"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Pr>
          <w:sz w:val="22"/>
        </w:rPr>
        <w:t>Mot de passe (longueur minimale: 8 caractères)</w:t>
      </w:r>
    </w:p>
    <w:p w14:paraId="7762FBD2" w14:textId="77777777" w:rsidR="006268BC" w:rsidRDefault="006268BC" w:rsidP="006268BC"/>
    <w:p w14:paraId="2B63A28C" w14:textId="77777777" w:rsidR="00A65813" w:rsidRPr="00976599" w:rsidRDefault="00A65813" w:rsidP="00294AC2">
      <w:pPr>
        <w:pStyle w:val="berschrift1"/>
      </w:pPr>
      <w:r>
        <w:t>Paramètres personnels</w:t>
      </w:r>
    </w:p>
    <w:p w14:paraId="285FA70F" w14:textId="77777777" w:rsidR="00DB3E6D" w:rsidRPr="00DB3E6D" w:rsidRDefault="00DB3E6D" w:rsidP="006268BC">
      <w:pPr>
        <w:rPr>
          <w:rFonts w:ascii="Lucida Sans" w:hAnsi="Lucida Sans"/>
          <w:sz w:val="24"/>
          <w:szCs w:val="24"/>
        </w:rPr>
      </w:pPr>
    </w:p>
    <w:p w14:paraId="7898A7E3" w14:textId="77777777" w:rsidR="00A65813" w:rsidRDefault="00DB3E6D" w:rsidP="006268BC">
      <w:r>
        <w:rPr>
          <w:noProof/>
          <w:lang w:val="en-GB" w:eastAsia="en-GB" w:bidi="ar-SA"/>
        </w:rPr>
        <w:drawing>
          <wp:inline distT="0" distB="0" distL="0" distR="0" wp14:anchorId="30A2C3A8" wp14:editId="6F38DEFE">
            <wp:extent cx="3504762" cy="876190"/>
            <wp:effectExtent l="19050" t="19050" r="19685" b="196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önliche Einstellungen.png"/>
                    <pic:cNvPicPr/>
                  </pic:nvPicPr>
                  <pic:blipFill>
                    <a:blip r:embed="rId8">
                      <a:extLst>
                        <a:ext uri="{28A0092B-C50C-407E-A947-70E740481C1C}">
                          <a14:useLocalDpi xmlns:a14="http://schemas.microsoft.com/office/drawing/2010/main" val="0"/>
                        </a:ext>
                      </a:extLst>
                    </a:blip>
                    <a:stretch>
                      <a:fillRect/>
                    </a:stretch>
                  </pic:blipFill>
                  <pic:spPr>
                    <a:xfrm>
                      <a:off x="0" y="0"/>
                      <a:ext cx="3504762" cy="876190"/>
                    </a:xfrm>
                    <a:prstGeom prst="rect">
                      <a:avLst/>
                    </a:prstGeom>
                    <a:ln>
                      <a:solidFill>
                        <a:schemeClr val="bg1">
                          <a:lumMod val="75000"/>
                        </a:schemeClr>
                      </a:solidFill>
                    </a:ln>
                  </pic:spPr>
                </pic:pic>
              </a:graphicData>
            </a:graphic>
          </wp:inline>
        </w:drawing>
      </w:r>
    </w:p>
    <w:p w14:paraId="136DAD92" w14:textId="77777777" w:rsidR="00127C1B" w:rsidRPr="00B95E78" w:rsidRDefault="00127C1B" w:rsidP="006268BC">
      <w:pPr>
        <w:rPr>
          <w:rFonts w:cs="Arial"/>
          <w:szCs w:val="20"/>
        </w:rPr>
      </w:pPr>
    </w:p>
    <w:p w14:paraId="71A8887C" w14:textId="77777777" w:rsidR="00127C1B" w:rsidRPr="00B95E78" w:rsidRDefault="00127C1B" w:rsidP="006268BC">
      <w:pPr>
        <w:rPr>
          <w:rFonts w:cs="Arial"/>
          <w:szCs w:val="20"/>
        </w:rPr>
      </w:pPr>
    </w:p>
    <w:p w14:paraId="69890411" w14:textId="77777777" w:rsidR="00A65813" w:rsidRPr="00696B3E" w:rsidRDefault="00DB3E6D" w:rsidP="00DB3E6D">
      <w:pPr>
        <w:pStyle w:val="Listenabsatz"/>
        <w:numPr>
          <w:ilvl w:val="0"/>
          <w:numId w:val="18"/>
        </w:numPr>
        <w:spacing w:after="120" w:line="276" w:lineRule="auto"/>
        <w:ind w:left="426" w:hanging="426"/>
        <w:contextualSpacing w:val="0"/>
        <w:rPr>
          <w:rFonts w:cs="Arial"/>
          <w:sz w:val="22"/>
        </w:rPr>
      </w:pPr>
      <w:r>
        <w:rPr>
          <w:sz w:val="22"/>
        </w:rPr>
        <w:t>Le nom de l’entreprise et de l’utilisateur s’affichent en haut à droite.</w:t>
      </w:r>
    </w:p>
    <w:p w14:paraId="486DE64E" w14:textId="77777777" w:rsidR="00DB3E6D" w:rsidRPr="00696B3E" w:rsidRDefault="00DB3E6D" w:rsidP="00DB3E6D">
      <w:pPr>
        <w:pStyle w:val="Listenabsatz"/>
        <w:numPr>
          <w:ilvl w:val="0"/>
          <w:numId w:val="18"/>
        </w:numPr>
        <w:spacing w:after="120" w:line="276" w:lineRule="auto"/>
        <w:ind w:left="426" w:hanging="426"/>
        <w:contextualSpacing w:val="0"/>
        <w:rPr>
          <w:rFonts w:cs="Arial"/>
          <w:sz w:val="22"/>
        </w:rPr>
      </w:pPr>
      <w:r>
        <w:rPr>
          <w:sz w:val="22"/>
        </w:rPr>
        <w:t>Cette icône permet de modifier votre mot de passe personnel.</w:t>
      </w:r>
    </w:p>
    <w:p w14:paraId="3B2907EB" w14:textId="77777777" w:rsidR="00A65813" w:rsidRPr="00696B3E" w:rsidRDefault="00DB3E6D" w:rsidP="00DB3E6D">
      <w:pPr>
        <w:pStyle w:val="Listenabsatz"/>
        <w:numPr>
          <w:ilvl w:val="0"/>
          <w:numId w:val="18"/>
        </w:numPr>
        <w:spacing w:after="120" w:line="276" w:lineRule="auto"/>
        <w:ind w:left="426" w:hanging="426"/>
        <w:contextualSpacing w:val="0"/>
        <w:rPr>
          <w:rFonts w:cs="Arial"/>
          <w:sz w:val="22"/>
        </w:rPr>
      </w:pPr>
      <w:r>
        <w:rPr>
          <w:sz w:val="22"/>
        </w:rPr>
        <w:t>Cette icône permet de se déconnecter de ClickTime.</w:t>
      </w:r>
    </w:p>
    <w:p w14:paraId="30218416" w14:textId="77777777" w:rsidR="00A65813" w:rsidRDefault="00A65813">
      <w:pPr>
        <w:spacing w:after="200"/>
      </w:pPr>
      <w:r>
        <w:br w:type="page"/>
      </w:r>
    </w:p>
    <w:p w14:paraId="10D4FEEF" w14:textId="77777777" w:rsidR="00F7519F" w:rsidRDefault="00B52D0E" w:rsidP="00294AC2">
      <w:pPr>
        <w:pStyle w:val="berschrift1"/>
      </w:pPr>
      <w:r>
        <w:lastRenderedPageBreak/>
        <w:t>Enregistrement du temps de travail</w:t>
      </w:r>
    </w:p>
    <w:p w14:paraId="5644E07A" w14:textId="77777777" w:rsidR="00AF3752" w:rsidRPr="00704759" w:rsidRDefault="00AF3752" w:rsidP="00AF3752">
      <w:pPr>
        <w:pStyle w:val="Listenabsatz"/>
        <w:numPr>
          <w:ilvl w:val="0"/>
          <w:numId w:val="16"/>
        </w:numPr>
        <w:spacing w:after="120" w:line="276" w:lineRule="auto"/>
        <w:ind w:left="425" w:hanging="425"/>
        <w:contextualSpacing w:val="0"/>
        <w:rPr>
          <w:rFonts w:cs="Arial"/>
          <w:sz w:val="22"/>
        </w:rPr>
      </w:pPr>
      <w:r>
        <w:rPr>
          <w:sz w:val="22"/>
        </w:rPr>
        <w:t>L’aperçu affiche toujours une semaine. Les deux flèches permettent de se déplacer à la semaine suivante ou précédente. Un clic sur le calendrier permet d’afficher la semaine de votre choix.</w:t>
      </w:r>
    </w:p>
    <w:p w14:paraId="2B64975E" w14:textId="77777777" w:rsidR="001C0F90" w:rsidRDefault="00665F2E" w:rsidP="006268BC">
      <w:r>
        <w:rPr>
          <w:noProof/>
          <w:lang w:val="en-GB" w:eastAsia="en-GB" w:bidi="ar-SA"/>
        </w:rPr>
        <w:drawing>
          <wp:inline distT="0" distB="0" distL="0" distR="0" wp14:anchorId="73CFA3BE" wp14:editId="7FC99865">
            <wp:extent cx="6391275" cy="1532890"/>
            <wp:effectExtent l="19050" t="19050" r="28575" b="1016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1275" cy="1532890"/>
                    </a:xfrm>
                    <a:prstGeom prst="rect">
                      <a:avLst/>
                    </a:prstGeom>
                    <a:ln>
                      <a:solidFill>
                        <a:schemeClr val="tx1"/>
                      </a:solidFill>
                    </a:ln>
                  </pic:spPr>
                </pic:pic>
              </a:graphicData>
            </a:graphic>
          </wp:inline>
        </w:drawing>
      </w:r>
    </w:p>
    <w:p w14:paraId="4D0FABF7" w14:textId="77777777" w:rsidR="001C0F90" w:rsidRDefault="001C0F90" w:rsidP="006268BC"/>
    <w:p w14:paraId="6D45131F" w14:textId="77777777" w:rsidR="00AF3752" w:rsidRPr="00704759" w:rsidRDefault="00AF3752" w:rsidP="00AF3752">
      <w:pPr>
        <w:pStyle w:val="Listenabsatz"/>
        <w:numPr>
          <w:ilvl w:val="0"/>
          <w:numId w:val="16"/>
        </w:numPr>
        <w:spacing w:after="120" w:line="276" w:lineRule="auto"/>
        <w:ind w:left="425" w:hanging="425"/>
        <w:contextualSpacing w:val="0"/>
        <w:rPr>
          <w:rFonts w:cs="Arial"/>
          <w:sz w:val="22"/>
        </w:rPr>
      </w:pPr>
      <w:r>
        <w:rPr>
          <w:sz w:val="22"/>
        </w:rPr>
        <w:t>Les heures théoriques indiquent le temps de travail par jour. Elles dépendent du modèle d’enregistrement du temps de travail choisi et du taux d’occupation enregistré. Les jours fériés entiers ou les jours de travail réduits sont automatiquement pris en compte.</w:t>
      </w:r>
    </w:p>
    <w:p w14:paraId="0DFB77CA" w14:textId="77777777" w:rsidR="008E7303" w:rsidRPr="00704759" w:rsidRDefault="008E7303" w:rsidP="008E7303">
      <w:pPr>
        <w:pStyle w:val="Listenabsatz"/>
        <w:numPr>
          <w:ilvl w:val="0"/>
          <w:numId w:val="16"/>
        </w:numPr>
        <w:spacing w:after="120" w:line="276" w:lineRule="auto"/>
        <w:ind w:left="425" w:hanging="425"/>
        <w:contextualSpacing w:val="0"/>
        <w:rPr>
          <w:rFonts w:cs="Arial"/>
          <w:sz w:val="22"/>
        </w:rPr>
      </w:pPr>
      <w:r>
        <w:rPr>
          <w:sz w:val="22"/>
        </w:rPr>
        <w:t>Cette ligne reprend toutes les heures enregistrées.</w:t>
      </w:r>
    </w:p>
    <w:p w14:paraId="032F26AD" w14:textId="77777777" w:rsidR="001C0F90" w:rsidRDefault="001C0F90" w:rsidP="006268BC"/>
    <w:p w14:paraId="42EB675B" w14:textId="77777777" w:rsidR="00BC135E" w:rsidRPr="00704759" w:rsidRDefault="00BC135E" w:rsidP="00BC135E">
      <w:pPr>
        <w:pStyle w:val="Listenabsatz"/>
        <w:numPr>
          <w:ilvl w:val="0"/>
          <w:numId w:val="16"/>
        </w:numPr>
        <w:spacing w:after="120" w:line="276" w:lineRule="auto"/>
        <w:ind w:left="425" w:hanging="425"/>
        <w:contextualSpacing w:val="0"/>
        <w:rPr>
          <w:rFonts w:cs="Arial"/>
          <w:sz w:val="22"/>
        </w:rPr>
      </w:pPr>
      <w:r>
        <w:rPr>
          <w:sz w:val="22"/>
        </w:rPr>
        <w:t>L’aperçu du jour affiche toutes les heures enregistrées avec tous les détails y afférents. La colonne T indique l’origine de l’enregistrement. PC=navigateur, A=application mobile, T=terminal.</w:t>
      </w:r>
    </w:p>
    <w:p w14:paraId="5BE8E3DA" w14:textId="77777777" w:rsidR="00BC135E" w:rsidRDefault="00BC135E" w:rsidP="006268BC"/>
    <w:p w14:paraId="107A1237" w14:textId="77777777" w:rsidR="001C0F90" w:rsidRDefault="000B3EF2" w:rsidP="006268BC">
      <w:r>
        <w:rPr>
          <w:noProof/>
          <w:lang w:val="en-GB" w:eastAsia="en-GB" w:bidi="ar-SA"/>
        </w:rPr>
        <w:drawing>
          <wp:inline distT="0" distB="0" distL="0" distR="0" wp14:anchorId="73E85BF1" wp14:editId="341C1321">
            <wp:extent cx="6391275" cy="1483360"/>
            <wp:effectExtent l="19050" t="19050" r="28575" b="2159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1275" cy="1483360"/>
                    </a:xfrm>
                    <a:prstGeom prst="rect">
                      <a:avLst/>
                    </a:prstGeom>
                    <a:ln>
                      <a:solidFill>
                        <a:schemeClr val="tx1"/>
                      </a:solidFill>
                    </a:ln>
                  </pic:spPr>
                </pic:pic>
              </a:graphicData>
            </a:graphic>
          </wp:inline>
        </w:drawing>
      </w:r>
    </w:p>
    <w:p w14:paraId="361990A9" w14:textId="77777777" w:rsidR="001C0F90" w:rsidRDefault="001C0F90" w:rsidP="006268BC"/>
    <w:p w14:paraId="0DCF8494" w14:textId="77777777" w:rsidR="00FA24AE" w:rsidRPr="00704759" w:rsidRDefault="00FA24AE" w:rsidP="00FA24AE">
      <w:pPr>
        <w:pStyle w:val="Listenabsatz"/>
        <w:numPr>
          <w:ilvl w:val="0"/>
          <w:numId w:val="16"/>
        </w:numPr>
        <w:spacing w:after="120" w:line="276" w:lineRule="auto"/>
        <w:ind w:left="425" w:hanging="425"/>
        <w:contextualSpacing w:val="0"/>
        <w:rPr>
          <w:rFonts w:cs="Arial"/>
          <w:sz w:val="22"/>
        </w:rPr>
      </w:pPr>
      <w:r>
        <w:rPr>
          <w:sz w:val="22"/>
        </w:rPr>
        <w:t>Le bouton «plus» permet de créer une nouvelle entrée.</w:t>
      </w:r>
    </w:p>
    <w:p w14:paraId="6D1DEBCB" w14:textId="77777777" w:rsidR="00FA24AE" w:rsidRDefault="00FA24AE" w:rsidP="006268BC"/>
    <w:p w14:paraId="2FEBB645" w14:textId="55589A9A" w:rsidR="00FA24AE" w:rsidRDefault="00FA24AE" w:rsidP="006268BC"/>
    <w:p w14:paraId="0D186D16" w14:textId="6AEA4024" w:rsidR="00A3385E" w:rsidRDefault="00A3385E" w:rsidP="00A3385E">
      <w:pPr>
        <w:pStyle w:val="berschrift1"/>
      </w:pPr>
      <w:r>
        <w:t>Créer une nouvelle entrée</w:t>
      </w:r>
    </w:p>
    <w:p w14:paraId="01F3CD61" w14:textId="77777777" w:rsidR="001E2EC3" w:rsidRPr="00F044A5" w:rsidRDefault="00BA1A5E" w:rsidP="00F044A5">
      <w:pPr>
        <w:rPr>
          <w:sz w:val="22"/>
        </w:rPr>
      </w:pPr>
      <w:r>
        <w:rPr>
          <w:sz w:val="22"/>
        </w:rPr>
        <w:t>La création d’une entrée comprend outre la catégorie de saisie, des projets, des domaines ou des activités, selon les paramètres.</w:t>
      </w:r>
    </w:p>
    <w:p w14:paraId="011AAB87" w14:textId="77777777" w:rsidR="001E2EC3" w:rsidRDefault="001E2EC3" w:rsidP="00F044A5">
      <w:pPr>
        <w:rPr>
          <w:sz w:val="22"/>
        </w:rPr>
      </w:pPr>
    </w:p>
    <w:p w14:paraId="773310BD" w14:textId="77777777" w:rsidR="005C0670" w:rsidRDefault="00341D3E" w:rsidP="00F044A5">
      <w:pPr>
        <w:rPr>
          <w:sz w:val="22"/>
        </w:rPr>
      </w:pPr>
      <w:r>
        <w:rPr>
          <w:sz w:val="22"/>
        </w:rPr>
        <w:t>Le champ «Remarques» peut contenir des explications plus ou moins longues.</w:t>
      </w:r>
    </w:p>
    <w:p w14:paraId="7D162A6C" w14:textId="77777777" w:rsidR="00996268" w:rsidRDefault="00996268" w:rsidP="00F044A5">
      <w:pPr>
        <w:rPr>
          <w:sz w:val="22"/>
        </w:rPr>
      </w:pPr>
    </w:p>
    <w:p w14:paraId="56666380" w14:textId="77777777" w:rsidR="00996268" w:rsidRPr="00F044A5" w:rsidRDefault="00996268" w:rsidP="00F044A5">
      <w:pPr>
        <w:rPr>
          <w:sz w:val="22"/>
        </w:rPr>
      </w:pPr>
      <w:r>
        <w:rPr>
          <w:sz w:val="22"/>
        </w:rPr>
        <w:t>En ce qui concerne le temps de travail, on indique souvent les heures de début et de fin. En ce qui concerne les absences, il suffit généralement d’indiquer le nombre d’heures.</w:t>
      </w:r>
    </w:p>
    <w:p w14:paraId="3103FF7D" w14:textId="77777777" w:rsidR="001E2EC3" w:rsidRPr="00F044A5" w:rsidRDefault="001E2EC3" w:rsidP="00F044A5">
      <w:pPr>
        <w:rPr>
          <w:sz w:val="22"/>
        </w:rPr>
      </w:pPr>
    </w:p>
    <w:p w14:paraId="016D3E06" w14:textId="77777777" w:rsidR="001E2EC3" w:rsidRPr="00F044A5" w:rsidRDefault="001E2EC3" w:rsidP="00F044A5">
      <w:pPr>
        <w:rPr>
          <w:sz w:val="22"/>
        </w:rPr>
      </w:pPr>
    </w:p>
    <w:p w14:paraId="56F116F6" w14:textId="7221CDEE" w:rsidR="00F044A5" w:rsidRDefault="008F5ABC" w:rsidP="00294AC2">
      <w:pPr>
        <w:spacing w:after="120"/>
      </w:pPr>
      <w:r>
        <w:rPr>
          <w:noProof/>
        </w:rPr>
        <w:lastRenderedPageBreak/>
        <w:drawing>
          <wp:inline distT="0" distB="0" distL="0" distR="0" wp14:anchorId="15E60D1D" wp14:editId="7A5C1809">
            <wp:extent cx="4397072" cy="3660429"/>
            <wp:effectExtent l="19050" t="19050" r="22860" b="165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5801" cy="3676020"/>
                    </a:xfrm>
                    <a:prstGeom prst="rect">
                      <a:avLst/>
                    </a:prstGeom>
                    <a:ln>
                      <a:solidFill>
                        <a:schemeClr val="tx1"/>
                      </a:solidFill>
                    </a:ln>
                  </pic:spPr>
                </pic:pic>
              </a:graphicData>
            </a:graphic>
          </wp:inline>
        </w:drawing>
      </w:r>
    </w:p>
    <w:p w14:paraId="7A0AD0B4" w14:textId="77777777" w:rsidR="00F044A5" w:rsidRDefault="00F044A5" w:rsidP="00294AC2">
      <w:pPr>
        <w:spacing w:after="120"/>
      </w:pPr>
    </w:p>
    <w:p w14:paraId="6F0ACC40" w14:textId="638B3AE4" w:rsidR="00157E2A" w:rsidRPr="004D07D0" w:rsidRDefault="004D07D0" w:rsidP="00157E2A">
      <w:pPr>
        <w:spacing w:after="120"/>
        <w:rPr>
          <w:lang w:val="fr-CH"/>
        </w:rPr>
      </w:pPr>
      <w:r w:rsidRPr="004D07D0">
        <w:rPr>
          <w:lang w:val="fr-CH"/>
        </w:rPr>
        <w:t>Il y a essentiellement 4 façons d'entrer l'heure:</w:t>
      </w:r>
    </w:p>
    <w:p w14:paraId="0C4AAEF6" w14:textId="7A76E770" w:rsidR="00157E2A" w:rsidRDefault="00030E2F" w:rsidP="00157E2A">
      <w:pPr>
        <w:pStyle w:val="Listenabsatz"/>
        <w:numPr>
          <w:ilvl w:val="0"/>
          <w:numId w:val="23"/>
        </w:numPr>
        <w:spacing w:after="120"/>
      </w:pPr>
      <w:r w:rsidRPr="004D07D0">
        <w:rPr>
          <w:lang w:val="fr-CH"/>
        </w:rPr>
        <w:t xml:space="preserve">Après avoir entré le type de </w:t>
      </w:r>
      <w:r>
        <w:rPr>
          <w:lang w:val="fr-CH"/>
        </w:rPr>
        <w:t>saisie</w:t>
      </w:r>
      <w:r w:rsidRPr="004D07D0">
        <w:rPr>
          <w:lang w:val="fr-CH"/>
        </w:rPr>
        <w:t xml:space="preserve">, </w:t>
      </w:r>
      <w:r w:rsidR="00513ACC">
        <w:rPr>
          <w:lang w:val="fr-CH"/>
        </w:rPr>
        <w:t>on</w:t>
      </w:r>
      <w:r>
        <w:rPr>
          <w:lang w:val="fr-CH"/>
        </w:rPr>
        <w:t xml:space="preserve"> </w:t>
      </w:r>
      <w:r w:rsidRPr="00406CBE">
        <w:rPr>
          <w:color w:val="FF0000"/>
          <w:lang w:val="fr-CH"/>
        </w:rPr>
        <w:t>démarre la minuterie</w:t>
      </w:r>
      <w:r w:rsidRPr="004D07D0">
        <w:rPr>
          <w:lang w:val="fr-CH"/>
        </w:rPr>
        <w:t>. Cela crée une entrée avec l'heure actuelle. Ceci est principalement utilisé pour les heures normales de travail.</w:t>
      </w:r>
    </w:p>
    <w:p w14:paraId="2826C2A6" w14:textId="303B5788" w:rsidR="00157E2A" w:rsidRDefault="00513ACC" w:rsidP="00157E2A">
      <w:pPr>
        <w:pStyle w:val="Listenabsatz"/>
        <w:numPr>
          <w:ilvl w:val="0"/>
          <w:numId w:val="23"/>
        </w:numPr>
        <w:spacing w:after="120"/>
      </w:pPr>
      <w:r w:rsidRPr="004D07D0">
        <w:rPr>
          <w:lang w:val="fr-CH"/>
        </w:rPr>
        <w:t xml:space="preserve">Si le travail a déjà commencé plus tôt, le "de l'heure" est entré et </w:t>
      </w:r>
      <w:r w:rsidRPr="00406CBE">
        <w:rPr>
          <w:color w:val="FF0000"/>
          <w:lang w:val="fr-CH"/>
        </w:rPr>
        <w:t>on démarre la minuterie</w:t>
      </w:r>
      <w:r>
        <w:rPr>
          <w:lang w:val="fr-CH"/>
        </w:rPr>
        <w:t>.</w:t>
      </w:r>
      <w:r w:rsidRPr="004D07D0">
        <w:rPr>
          <w:lang w:val="fr-CH"/>
        </w:rPr>
        <w:t xml:space="preserve"> </w:t>
      </w:r>
      <w:r w:rsidRPr="00030E2F">
        <w:rPr>
          <w:lang w:val="fr-CH"/>
        </w:rPr>
        <w:t>Cela crée une entrée pour l'heure entrée.</w:t>
      </w:r>
    </w:p>
    <w:p w14:paraId="72062561" w14:textId="3BBD8F35" w:rsidR="00157E2A" w:rsidRDefault="0083066E" w:rsidP="00157E2A">
      <w:pPr>
        <w:pStyle w:val="Listenabsatz"/>
        <w:numPr>
          <w:ilvl w:val="0"/>
          <w:numId w:val="23"/>
        </w:numPr>
        <w:spacing w:after="120"/>
      </w:pPr>
      <w:r w:rsidRPr="004D07D0">
        <w:rPr>
          <w:lang w:val="fr-CH"/>
        </w:rPr>
        <w:t xml:space="preserve">Vous enregistrez directement "à partir de l'heure" et "à l'heure" et </w:t>
      </w:r>
      <w:r w:rsidRPr="00406CBE">
        <w:rPr>
          <w:color w:val="FF0000"/>
          <w:lang w:val="fr-CH"/>
        </w:rPr>
        <w:t>appuyez sur Enregistrer</w:t>
      </w:r>
      <w:r w:rsidRPr="004D07D0">
        <w:rPr>
          <w:lang w:val="fr-CH"/>
        </w:rPr>
        <w:t>. Cela crée une entrée de temps complète.</w:t>
      </w:r>
    </w:p>
    <w:p w14:paraId="70D4FA96" w14:textId="6D1D3BB9" w:rsidR="00157E2A" w:rsidRPr="00DC0CDE" w:rsidRDefault="00DC0CDE" w:rsidP="00157E2A">
      <w:pPr>
        <w:pStyle w:val="Listenabsatz"/>
        <w:numPr>
          <w:ilvl w:val="0"/>
          <w:numId w:val="23"/>
        </w:numPr>
        <w:spacing w:after="120"/>
        <w:rPr>
          <w:lang w:val="fr-CH"/>
        </w:rPr>
      </w:pPr>
      <w:r w:rsidRPr="004D07D0">
        <w:rPr>
          <w:lang w:val="fr-CH"/>
        </w:rPr>
        <w:t xml:space="preserve">Vous n'enregistrez que les heures et </w:t>
      </w:r>
      <w:r w:rsidRPr="00406CBE">
        <w:rPr>
          <w:color w:val="FF0000"/>
          <w:lang w:val="fr-CH"/>
        </w:rPr>
        <w:t>appuyez sur Enregistrer</w:t>
      </w:r>
      <w:r w:rsidRPr="004D07D0">
        <w:rPr>
          <w:lang w:val="fr-CH"/>
        </w:rPr>
        <w:t xml:space="preserve">. </w:t>
      </w:r>
      <w:r w:rsidRPr="00DC0CDE">
        <w:rPr>
          <w:lang w:val="fr-CH"/>
        </w:rPr>
        <w:t>Ceci est principalement utilisé pour les absences.</w:t>
      </w:r>
    </w:p>
    <w:p w14:paraId="2AED0678" w14:textId="77777777" w:rsidR="004D07D0" w:rsidRPr="00DC0CDE" w:rsidRDefault="004D07D0" w:rsidP="00157E2A">
      <w:pPr>
        <w:spacing w:after="120"/>
        <w:rPr>
          <w:lang w:val="fr-CH"/>
        </w:rPr>
      </w:pPr>
    </w:p>
    <w:p w14:paraId="15D15054" w14:textId="200FF046" w:rsidR="00157E2A" w:rsidRPr="000575FC" w:rsidRDefault="00157E2A" w:rsidP="00157E2A">
      <w:pPr>
        <w:spacing w:after="120"/>
        <w:rPr>
          <w:b/>
          <w:lang w:val="fr-CH"/>
        </w:rPr>
      </w:pPr>
      <w:r w:rsidRPr="000575FC">
        <w:rPr>
          <w:b/>
          <w:lang w:val="fr-CH"/>
        </w:rPr>
        <w:t>E</w:t>
      </w:r>
      <w:r w:rsidR="009E1BDA" w:rsidRPr="000575FC">
        <w:rPr>
          <w:b/>
          <w:lang w:val="fr-CH"/>
        </w:rPr>
        <w:t>ntrées avec la minuterie</w:t>
      </w:r>
    </w:p>
    <w:p w14:paraId="0A688C04" w14:textId="3D236E9E" w:rsidR="000575FC" w:rsidRPr="000575FC" w:rsidRDefault="000575FC" w:rsidP="00157E2A">
      <w:pPr>
        <w:spacing w:after="120"/>
        <w:rPr>
          <w:lang w:val="fr-CH"/>
        </w:rPr>
      </w:pPr>
      <w:r w:rsidRPr="000575FC">
        <w:rPr>
          <w:lang w:val="fr-CH"/>
        </w:rPr>
        <w:t xml:space="preserve">Pour les entrées avec </w:t>
      </w:r>
      <w:r>
        <w:rPr>
          <w:lang w:val="fr-CH"/>
        </w:rPr>
        <w:t xml:space="preserve">la </w:t>
      </w:r>
      <w:r w:rsidRPr="000575FC">
        <w:rPr>
          <w:lang w:val="fr-CH"/>
        </w:rPr>
        <w:t>minuterie, l'entrée du jour apparaît comme suit:</w:t>
      </w:r>
    </w:p>
    <w:p w14:paraId="0BF57FEE" w14:textId="77777777" w:rsidR="00F044A5" w:rsidRPr="000575FC" w:rsidRDefault="00F044A5" w:rsidP="00294AC2">
      <w:pPr>
        <w:spacing w:after="120"/>
        <w:rPr>
          <w:lang w:val="fr-CH"/>
        </w:rPr>
      </w:pPr>
    </w:p>
    <w:p w14:paraId="64398EB9" w14:textId="769EC63B" w:rsidR="00F044A5" w:rsidRPr="00157E2A" w:rsidRDefault="002E7CFC" w:rsidP="00294AC2">
      <w:pPr>
        <w:spacing w:after="120"/>
        <w:rPr>
          <w:lang w:val="de-CH"/>
        </w:rPr>
      </w:pPr>
      <w:r>
        <w:rPr>
          <w:noProof/>
        </w:rPr>
        <w:drawing>
          <wp:inline distT="0" distB="0" distL="0" distR="0" wp14:anchorId="4427C543" wp14:editId="35BE6C4F">
            <wp:extent cx="3967701" cy="1419934"/>
            <wp:effectExtent l="19050" t="19050" r="13970" b="279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10786" cy="1435353"/>
                    </a:xfrm>
                    <a:prstGeom prst="rect">
                      <a:avLst/>
                    </a:prstGeom>
                    <a:ln>
                      <a:solidFill>
                        <a:schemeClr val="tx1"/>
                      </a:solidFill>
                    </a:ln>
                  </pic:spPr>
                </pic:pic>
              </a:graphicData>
            </a:graphic>
          </wp:inline>
        </w:drawing>
      </w:r>
    </w:p>
    <w:p w14:paraId="50BE6B36" w14:textId="77777777" w:rsidR="00474964" w:rsidRDefault="00474964" w:rsidP="00294AC2">
      <w:pPr>
        <w:spacing w:after="120"/>
        <w:rPr>
          <w:lang w:val="fr-CH"/>
        </w:rPr>
      </w:pPr>
    </w:p>
    <w:p w14:paraId="0F253111" w14:textId="25588A4D" w:rsidR="00F044A5" w:rsidRPr="00474964" w:rsidRDefault="00474964" w:rsidP="00294AC2">
      <w:pPr>
        <w:spacing w:after="120"/>
        <w:rPr>
          <w:lang w:val="fr-CH"/>
        </w:rPr>
      </w:pPr>
      <w:r w:rsidRPr="00474964">
        <w:rPr>
          <w:lang w:val="fr-CH"/>
        </w:rPr>
        <w:t xml:space="preserve">Lorsque vous avez terminé le travail ou que vous </w:t>
      </w:r>
      <w:r>
        <w:rPr>
          <w:lang w:val="fr-CH"/>
        </w:rPr>
        <w:t>faites une</w:t>
      </w:r>
      <w:r w:rsidRPr="00474964">
        <w:rPr>
          <w:lang w:val="fr-CH"/>
        </w:rPr>
        <w:t xml:space="preserve"> pause, appuyez simplement sur le bouton d'arrêt, le "to-time" est alors entré.</w:t>
      </w:r>
    </w:p>
    <w:p w14:paraId="20D81532" w14:textId="77777777" w:rsidR="00A65813" w:rsidRPr="00474964" w:rsidRDefault="00A65813" w:rsidP="00294AC2">
      <w:pPr>
        <w:spacing w:after="120"/>
        <w:rPr>
          <w:lang w:val="fr-CH"/>
        </w:rPr>
      </w:pPr>
      <w:r w:rsidRPr="00474964">
        <w:rPr>
          <w:lang w:val="fr-CH"/>
        </w:rPr>
        <w:br w:type="page"/>
      </w:r>
    </w:p>
    <w:p w14:paraId="7C5ADAE6" w14:textId="2D47E7DA" w:rsidR="00196BAB" w:rsidRDefault="00BB207A" w:rsidP="00294AC2">
      <w:pPr>
        <w:pStyle w:val="berschrift1"/>
      </w:pPr>
      <w:bookmarkStart w:id="1" w:name="_Hlk491265228"/>
      <w:r>
        <w:lastRenderedPageBreak/>
        <w:t xml:space="preserve">Saisie </w:t>
      </w:r>
      <w:proofErr w:type="spellStart"/>
      <w:r>
        <w:t>rapid</w:t>
      </w:r>
      <w:proofErr w:type="spellEnd"/>
    </w:p>
    <w:p w14:paraId="2C91500C" w14:textId="34146E3C" w:rsidR="00735812" w:rsidRDefault="00735812" w:rsidP="00735812">
      <w:pPr>
        <w:rPr>
          <w:sz w:val="22"/>
        </w:rPr>
      </w:pPr>
      <w:r>
        <w:rPr>
          <w:sz w:val="22"/>
        </w:rPr>
        <w:t>Le cadre «</w:t>
      </w:r>
      <w:r w:rsidR="00CF00EA">
        <w:rPr>
          <w:sz w:val="22"/>
        </w:rPr>
        <w:t xml:space="preserve">Saisie </w:t>
      </w:r>
      <w:proofErr w:type="spellStart"/>
      <w:r w:rsidR="00CF00EA">
        <w:rPr>
          <w:sz w:val="22"/>
        </w:rPr>
        <w:t>rapid</w:t>
      </w:r>
      <w:proofErr w:type="spellEnd"/>
      <w:r>
        <w:rPr>
          <w:sz w:val="22"/>
        </w:rPr>
        <w:t>» permet d’enregistrer vos propres modèles. Ceux-ci peuvent contenir la catégorie de saisie, les horaires, les heures et des commentaires selon vos besoins. En cliquant sur un modèle, vous ouvrez ce modèle et pouvez si nécessaire y ajouter des informations ou le sauvegarder directement en tant qu’enregistrement du temps de travail.</w:t>
      </w:r>
    </w:p>
    <w:p w14:paraId="0166D112" w14:textId="606F3EEF" w:rsidR="00735812" w:rsidRDefault="00735812" w:rsidP="00735812"/>
    <w:p w14:paraId="26CE34CA" w14:textId="5048D72B" w:rsidR="00735812" w:rsidRDefault="00C10E18" w:rsidP="00735812">
      <w:r>
        <w:rPr>
          <w:noProof/>
        </w:rPr>
        <w:drawing>
          <wp:inline distT="0" distB="0" distL="0" distR="0" wp14:anchorId="30F8395F" wp14:editId="17325786">
            <wp:extent cx="1651379" cy="1296936"/>
            <wp:effectExtent l="0" t="0" r="635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3007" cy="1313922"/>
                    </a:xfrm>
                    <a:prstGeom prst="rect">
                      <a:avLst/>
                    </a:prstGeom>
                  </pic:spPr>
                </pic:pic>
              </a:graphicData>
            </a:graphic>
          </wp:inline>
        </w:drawing>
      </w:r>
    </w:p>
    <w:p w14:paraId="15736F14" w14:textId="77777777" w:rsidR="005E312D" w:rsidRDefault="005E312D" w:rsidP="00735812"/>
    <w:p w14:paraId="308696A9" w14:textId="63A1C67F" w:rsidR="00735812" w:rsidRDefault="005E312D" w:rsidP="00735812">
      <w:r w:rsidRPr="005E312D">
        <w:t>Pour les types de saisies dans la catégorie travail ou heures supplémentaires, une flèche de démarrage apparaît également, avec laquelle une nouvelle saisie est directement lancée.</w:t>
      </w:r>
    </w:p>
    <w:p w14:paraId="1CB1E599" w14:textId="448CB55F" w:rsidR="00B52D0E" w:rsidRDefault="00196BAB" w:rsidP="00294AC2">
      <w:pPr>
        <w:pStyle w:val="berschrift1"/>
      </w:pPr>
      <w:r>
        <w:t>A</w:t>
      </w:r>
      <w:r w:rsidR="004B38A1">
        <w:t>perçu annuel</w:t>
      </w:r>
    </w:p>
    <w:p w14:paraId="6FC1EE87" w14:textId="77777777" w:rsidR="00E60A34" w:rsidRPr="00E60A34" w:rsidRDefault="00E60A34" w:rsidP="00E60A34"/>
    <w:bookmarkEnd w:id="1"/>
    <w:p w14:paraId="7DE8A9F9" w14:textId="77777777" w:rsidR="00B52D0E" w:rsidRDefault="00F5639C" w:rsidP="006268BC">
      <w:r>
        <w:rPr>
          <w:noProof/>
          <w:lang w:val="en-GB" w:eastAsia="en-GB" w:bidi="ar-SA"/>
        </w:rPr>
        <w:drawing>
          <wp:inline distT="0" distB="0" distL="0" distR="0" wp14:anchorId="0680950D" wp14:editId="0DE2C52E">
            <wp:extent cx="6391275" cy="4506595"/>
            <wp:effectExtent l="19050" t="19050" r="28575" b="2730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1275" cy="4506595"/>
                    </a:xfrm>
                    <a:prstGeom prst="rect">
                      <a:avLst/>
                    </a:prstGeom>
                    <a:ln>
                      <a:solidFill>
                        <a:schemeClr val="tx1"/>
                      </a:solidFill>
                    </a:ln>
                  </pic:spPr>
                </pic:pic>
              </a:graphicData>
            </a:graphic>
          </wp:inline>
        </w:drawing>
      </w:r>
    </w:p>
    <w:p w14:paraId="61CDBC40" w14:textId="77777777" w:rsidR="00586760" w:rsidRDefault="00586760" w:rsidP="006268BC"/>
    <w:p w14:paraId="2CBBDAC3" w14:textId="77777777" w:rsidR="00586760" w:rsidRPr="00C1128E" w:rsidRDefault="00586760" w:rsidP="00852C47">
      <w:pPr>
        <w:numPr>
          <w:ilvl w:val="0"/>
          <w:numId w:val="17"/>
        </w:numPr>
        <w:shd w:val="clear" w:color="auto" w:fill="FFFFFF"/>
        <w:tabs>
          <w:tab w:val="clear" w:pos="720"/>
          <w:tab w:val="num" w:pos="426"/>
        </w:tabs>
        <w:spacing w:after="120"/>
        <w:ind w:hanging="720"/>
        <w:rPr>
          <w:rFonts w:eastAsia="Times New Roman" w:cs="Arial"/>
          <w:color w:val="222222"/>
          <w:sz w:val="22"/>
        </w:rPr>
      </w:pPr>
      <w:r>
        <w:rPr>
          <w:color w:val="222222"/>
          <w:sz w:val="22"/>
        </w:rPr>
        <w:t>Les flèches permettent de changer d’année.</w:t>
      </w:r>
    </w:p>
    <w:p w14:paraId="3DC439D1" w14:textId="77777777" w:rsidR="00586760" w:rsidRPr="00C1128E" w:rsidRDefault="00586760" w:rsidP="00852C47">
      <w:pPr>
        <w:numPr>
          <w:ilvl w:val="0"/>
          <w:numId w:val="17"/>
        </w:numPr>
        <w:shd w:val="clear" w:color="auto" w:fill="FFFFFF"/>
        <w:tabs>
          <w:tab w:val="clear" w:pos="720"/>
          <w:tab w:val="num" w:pos="426"/>
        </w:tabs>
        <w:spacing w:after="120"/>
        <w:ind w:hanging="720"/>
        <w:rPr>
          <w:rFonts w:eastAsia="Times New Roman" w:cs="Arial"/>
          <w:color w:val="222222"/>
          <w:sz w:val="22"/>
        </w:rPr>
      </w:pPr>
      <w:r>
        <w:rPr>
          <w:color w:val="222222"/>
          <w:sz w:val="22"/>
        </w:rPr>
        <w:t>Les jours fériés sont représentés par un fond de couleur.</w:t>
      </w:r>
    </w:p>
    <w:p w14:paraId="2BEACBA3" w14:textId="77777777" w:rsidR="00586760" w:rsidRPr="00C1128E" w:rsidRDefault="00586760" w:rsidP="00852C47">
      <w:pPr>
        <w:numPr>
          <w:ilvl w:val="0"/>
          <w:numId w:val="17"/>
        </w:numPr>
        <w:shd w:val="clear" w:color="auto" w:fill="FFFFFF"/>
        <w:tabs>
          <w:tab w:val="clear" w:pos="720"/>
          <w:tab w:val="num" w:pos="426"/>
        </w:tabs>
        <w:spacing w:after="120"/>
        <w:ind w:left="425" w:hanging="425"/>
        <w:rPr>
          <w:rFonts w:eastAsia="Times New Roman" w:cs="Arial"/>
          <w:color w:val="222222"/>
          <w:sz w:val="22"/>
        </w:rPr>
      </w:pPr>
      <w:r>
        <w:rPr>
          <w:color w:val="222222"/>
          <w:sz w:val="22"/>
        </w:rPr>
        <w:t>Pour chaque jour, le temps de travail enregistré est affiché sur un fond de couleur correspondant à la catégorie. Lorsqu’au moins deux catégories sont enregistrées, deux couleurs sont affichées. Lorsque le mois est souligné en vert, cela signifie que le mois complet a été signé ou approuvé.</w:t>
      </w:r>
    </w:p>
    <w:p w14:paraId="6992F558" w14:textId="77777777" w:rsidR="00586760" w:rsidRPr="00C1128E" w:rsidRDefault="00586760" w:rsidP="00852C47">
      <w:pPr>
        <w:numPr>
          <w:ilvl w:val="0"/>
          <w:numId w:val="17"/>
        </w:numPr>
        <w:shd w:val="clear" w:color="auto" w:fill="FFFFFF"/>
        <w:tabs>
          <w:tab w:val="clear" w:pos="720"/>
          <w:tab w:val="num" w:pos="426"/>
        </w:tabs>
        <w:spacing w:after="120"/>
        <w:ind w:left="426" w:hanging="426"/>
        <w:rPr>
          <w:rFonts w:eastAsia="Times New Roman" w:cs="Arial"/>
          <w:color w:val="222222"/>
          <w:sz w:val="22"/>
        </w:rPr>
      </w:pPr>
      <w:r>
        <w:rPr>
          <w:color w:val="222222"/>
          <w:sz w:val="22"/>
        </w:rPr>
        <w:lastRenderedPageBreak/>
        <w:t>Les absences telles que les congés peuvent également être approuvées à l’avance et sont alors bloquées pour le collaborateur.</w:t>
      </w:r>
    </w:p>
    <w:p w14:paraId="45DB1599" w14:textId="77777777" w:rsidR="00586760" w:rsidRPr="00C1128E" w:rsidRDefault="00586760" w:rsidP="00852C47">
      <w:pPr>
        <w:numPr>
          <w:ilvl w:val="0"/>
          <w:numId w:val="17"/>
        </w:numPr>
        <w:shd w:val="clear" w:color="auto" w:fill="FFFFFF"/>
        <w:spacing w:after="120"/>
        <w:ind w:left="426" w:hanging="426"/>
        <w:rPr>
          <w:rFonts w:eastAsia="Times New Roman" w:cs="Arial"/>
          <w:color w:val="222222"/>
          <w:sz w:val="22"/>
        </w:rPr>
      </w:pPr>
      <w:r>
        <w:rPr>
          <w:color w:val="222222"/>
          <w:sz w:val="22"/>
        </w:rPr>
        <w:t>Pour enregistrer plusieurs jours, par ex. des congés, il est possible de sélectionner ces jours à l’aide du bouton gauche de la souris afin d’ouvrir la fenêtre «Saisie d’une période».</w:t>
      </w:r>
    </w:p>
    <w:p w14:paraId="00D86641" w14:textId="77777777" w:rsidR="00586760" w:rsidRPr="00C1128E" w:rsidRDefault="00EC31C2" w:rsidP="00852C47">
      <w:pPr>
        <w:numPr>
          <w:ilvl w:val="0"/>
          <w:numId w:val="17"/>
        </w:numPr>
        <w:shd w:val="clear" w:color="auto" w:fill="FFFFFF"/>
        <w:spacing w:after="120"/>
        <w:ind w:left="426" w:hanging="426"/>
        <w:rPr>
          <w:rFonts w:eastAsia="Times New Roman" w:cs="Arial"/>
          <w:color w:val="222222"/>
          <w:sz w:val="22"/>
        </w:rPr>
      </w:pPr>
      <w:r>
        <w:rPr>
          <w:color w:val="222222"/>
          <w:sz w:val="22"/>
        </w:rPr>
        <w:t>Ce bouton permet d’accéder directement à la fenêtre «Saisie d’une période».</w:t>
      </w:r>
    </w:p>
    <w:p w14:paraId="08D76CA9" w14:textId="69D0CD82" w:rsidR="00586760" w:rsidRPr="00EF7315" w:rsidRDefault="00586760" w:rsidP="00852C47">
      <w:pPr>
        <w:numPr>
          <w:ilvl w:val="0"/>
          <w:numId w:val="17"/>
        </w:numPr>
        <w:shd w:val="clear" w:color="auto" w:fill="FFFFFF"/>
        <w:spacing w:after="120"/>
        <w:ind w:left="426" w:hanging="426"/>
        <w:rPr>
          <w:rFonts w:eastAsia="Times New Roman" w:cs="Arial"/>
          <w:color w:val="222222"/>
          <w:sz w:val="22"/>
        </w:rPr>
      </w:pPr>
      <w:r>
        <w:rPr>
          <w:color w:val="222222"/>
          <w:sz w:val="22"/>
        </w:rPr>
        <w:t>La légende comprend les catégories de saisie disponibles et les couleurs correspondantes.</w:t>
      </w:r>
    </w:p>
    <w:p w14:paraId="0A68E167" w14:textId="035E9BB8" w:rsidR="00EF7315" w:rsidRPr="00C1128E" w:rsidRDefault="00EF7315" w:rsidP="00852C47">
      <w:pPr>
        <w:numPr>
          <w:ilvl w:val="0"/>
          <w:numId w:val="17"/>
        </w:numPr>
        <w:shd w:val="clear" w:color="auto" w:fill="FFFFFF"/>
        <w:spacing w:after="120"/>
        <w:ind w:left="426" w:hanging="426"/>
        <w:rPr>
          <w:rFonts w:eastAsia="Times New Roman" w:cs="Arial"/>
          <w:color w:val="222222"/>
          <w:sz w:val="22"/>
        </w:rPr>
      </w:pPr>
      <w:r>
        <w:rPr>
          <w:rFonts w:eastAsia="Times New Roman" w:cs="Arial"/>
          <w:color w:val="222222"/>
          <w:sz w:val="22"/>
        </w:rPr>
        <w:t>S</w:t>
      </w:r>
      <w:r w:rsidRPr="00EF7315">
        <w:rPr>
          <w:rFonts w:eastAsia="Times New Roman" w:cs="Arial"/>
          <w:color w:val="222222"/>
          <w:sz w:val="22"/>
        </w:rPr>
        <w:t>i nécessaire, une période d'inscription peut également être supprimée, à condition qu'elle n'ait pas été approuvée ou qu'elle fasse partie d'une demande</w:t>
      </w:r>
      <w:r w:rsidR="00127A7B" w:rsidRPr="00127A7B">
        <w:t xml:space="preserve"> </w:t>
      </w:r>
      <w:r w:rsidR="00127A7B" w:rsidRPr="00127A7B">
        <w:rPr>
          <w:rFonts w:eastAsia="Times New Roman" w:cs="Arial"/>
          <w:color w:val="222222"/>
          <w:sz w:val="22"/>
        </w:rPr>
        <w:t>d'approbation</w:t>
      </w:r>
      <w:r w:rsidRPr="00EF7315">
        <w:rPr>
          <w:rFonts w:eastAsia="Times New Roman" w:cs="Arial"/>
          <w:color w:val="222222"/>
          <w:sz w:val="22"/>
        </w:rPr>
        <w:t>.</w:t>
      </w:r>
    </w:p>
    <w:p w14:paraId="4B7046D8" w14:textId="2EC67A24" w:rsidR="00A65813" w:rsidRDefault="00A65813">
      <w:pPr>
        <w:spacing w:after="200"/>
      </w:pPr>
    </w:p>
    <w:p w14:paraId="2D5A9B55" w14:textId="77777777" w:rsidR="00E60A34" w:rsidRDefault="00E60A34" w:rsidP="00294AC2">
      <w:pPr>
        <w:pStyle w:val="berschrift1"/>
      </w:pPr>
      <w:r>
        <w:t>Saisie d’une période</w:t>
      </w:r>
    </w:p>
    <w:p w14:paraId="0805D95C" w14:textId="77777777" w:rsidR="00E60A34" w:rsidRPr="0047234F" w:rsidRDefault="00E60A34" w:rsidP="00852C47">
      <w:pPr>
        <w:spacing w:after="120"/>
        <w:rPr>
          <w:rFonts w:cs="Arial"/>
          <w:sz w:val="22"/>
        </w:rPr>
      </w:pPr>
      <w:bookmarkStart w:id="2" w:name="_Hlk491266576"/>
      <w:r>
        <w:rPr>
          <w:sz w:val="22"/>
        </w:rPr>
        <w:t>Après avoir sélectionné les jours dans l’aperçu annuel ou cliqué sur le bouton «Saisie d’une période», le fenêtre suivante apparaît:</w:t>
      </w:r>
      <w:bookmarkEnd w:id="2"/>
    </w:p>
    <w:p w14:paraId="63704ADA" w14:textId="77777777" w:rsidR="00E60A34" w:rsidRDefault="006B3262" w:rsidP="00852C47">
      <w:pPr>
        <w:spacing w:after="120"/>
        <w:rPr>
          <w:rFonts w:ascii="Lucida Sans" w:hAnsi="Lucida Sans"/>
          <w:sz w:val="24"/>
          <w:szCs w:val="24"/>
        </w:rPr>
      </w:pPr>
      <w:r>
        <w:rPr>
          <w:noProof/>
          <w:lang w:val="en-GB" w:eastAsia="en-GB" w:bidi="ar-SA"/>
        </w:rPr>
        <w:drawing>
          <wp:inline distT="0" distB="0" distL="0" distR="0" wp14:anchorId="4FB324B1" wp14:editId="26936FDF">
            <wp:extent cx="4152900" cy="3105585"/>
            <wp:effectExtent l="19050" t="19050" r="19050" b="1905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8462" cy="3117223"/>
                    </a:xfrm>
                    <a:prstGeom prst="rect">
                      <a:avLst/>
                    </a:prstGeom>
                    <a:ln>
                      <a:solidFill>
                        <a:schemeClr val="tx1"/>
                      </a:solidFill>
                    </a:ln>
                  </pic:spPr>
                </pic:pic>
              </a:graphicData>
            </a:graphic>
          </wp:inline>
        </w:drawing>
      </w:r>
    </w:p>
    <w:p w14:paraId="65F48262"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rPr>
      </w:pPr>
      <w:r>
        <w:rPr>
          <w:sz w:val="22"/>
        </w:rPr>
        <w:t>Sélectionnez ici la catégorie de saisie.</w:t>
      </w:r>
    </w:p>
    <w:p w14:paraId="703AC6BC"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rPr>
      </w:pPr>
      <w:r>
        <w:rPr>
          <w:sz w:val="22"/>
        </w:rPr>
        <w:t>Si les jours ont déjà été sélectionnés, ils s’affichent ici. Dans le cas contraire, les champs de date sont vides et peuvent être complétés.</w:t>
      </w:r>
    </w:p>
    <w:p w14:paraId="19E71209"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rPr>
      </w:pPr>
      <w:r>
        <w:rPr>
          <w:sz w:val="22"/>
        </w:rPr>
        <w:t xml:space="preserve">Si vous ne pouvez pas cliquer sur «Continuer», il se peut que la catégorie de saisie </w:t>
      </w:r>
      <w:r w:rsidR="008B778E">
        <w:rPr>
          <w:sz w:val="22"/>
        </w:rPr>
        <w:t xml:space="preserve">que vous avez </w:t>
      </w:r>
      <w:r>
        <w:rPr>
          <w:sz w:val="22"/>
        </w:rPr>
        <w:t>choisie ne puisse pas être enregistrée dans le futur.</w:t>
      </w:r>
    </w:p>
    <w:p w14:paraId="50ABA0EF" w14:textId="77777777" w:rsidR="00127C1B" w:rsidRPr="00206DB4" w:rsidRDefault="00127C1B" w:rsidP="001E0B74">
      <w:pPr>
        <w:tabs>
          <w:tab w:val="num" w:pos="426"/>
        </w:tabs>
        <w:spacing w:before="360" w:after="120"/>
        <w:ind w:left="425" w:hanging="425"/>
        <w:rPr>
          <w:rFonts w:cs="Arial"/>
          <w:sz w:val="22"/>
        </w:rPr>
      </w:pPr>
      <w:r>
        <w:rPr>
          <w:sz w:val="22"/>
        </w:rPr>
        <w:t>A l’étape suivante, les jours enregistrés sont affichés.</w:t>
      </w:r>
    </w:p>
    <w:p w14:paraId="6349DD78" w14:textId="77777777" w:rsidR="00127C1B" w:rsidRDefault="0097124F" w:rsidP="00053386">
      <w:pPr>
        <w:tabs>
          <w:tab w:val="num" w:pos="426"/>
        </w:tabs>
        <w:spacing w:after="120"/>
        <w:ind w:left="425" w:hanging="425"/>
        <w:rPr>
          <w:rFonts w:ascii="Lucida Sans" w:hAnsi="Lucida Sans"/>
          <w:sz w:val="24"/>
          <w:szCs w:val="24"/>
        </w:rPr>
      </w:pPr>
      <w:r>
        <w:rPr>
          <w:noProof/>
          <w:lang w:val="en-GB" w:eastAsia="en-GB" w:bidi="ar-SA"/>
        </w:rPr>
        <w:lastRenderedPageBreak/>
        <w:drawing>
          <wp:inline distT="0" distB="0" distL="0" distR="0" wp14:anchorId="01378220" wp14:editId="4987BD5F">
            <wp:extent cx="4155142" cy="2943225"/>
            <wp:effectExtent l="19050" t="19050" r="17145"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0009" cy="2953756"/>
                    </a:xfrm>
                    <a:prstGeom prst="rect">
                      <a:avLst/>
                    </a:prstGeom>
                    <a:ln>
                      <a:solidFill>
                        <a:schemeClr val="tx1"/>
                      </a:solidFill>
                    </a:ln>
                  </pic:spPr>
                </pic:pic>
              </a:graphicData>
            </a:graphic>
          </wp:inline>
        </w:drawing>
      </w:r>
    </w:p>
    <w:p w14:paraId="23C22CF9" w14:textId="77777777" w:rsidR="00127C1B" w:rsidRPr="00206DB4" w:rsidRDefault="00127C1B" w:rsidP="00127C1B">
      <w:pPr>
        <w:numPr>
          <w:ilvl w:val="0"/>
          <w:numId w:val="20"/>
        </w:numPr>
        <w:tabs>
          <w:tab w:val="clear" w:pos="720"/>
          <w:tab w:val="num" w:pos="426"/>
        </w:tabs>
        <w:spacing w:after="120"/>
        <w:ind w:left="426" w:hanging="426"/>
        <w:rPr>
          <w:rFonts w:eastAsia="Times New Roman" w:cs="Arial"/>
          <w:sz w:val="22"/>
        </w:rPr>
      </w:pPr>
      <w:r>
        <w:rPr>
          <w:sz w:val="22"/>
        </w:rPr>
        <w:t>Les nombres d’heures proviennent des heures théoriques selon l’engagement.</w:t>
      </w:r>
    </w:p>
    <w:p w14:paraId="6B4400E8" w14:textId="77777777" w:rsidR="00127C1B" w:rsidRPr="00206DB4" w:rsidRDefault="00127C1B" w:rsidP="00127C1B">
      <w:pPr>
        <w:numPr>
          <w:ilvl w:val="0"/>
          <w:numId w:val="20"/>
        </w:numPr>
        <w:tabs>
          <w:tab w:val="clear" w:pos="720"/>
          <w:tab w:val="num" w:pos="426"/>
        </w:tabs>
        <w:spacing w:after="120"/>
        <w:ind w:left="426" w:hanging="426"/>
        <w:rPr>
          <w:rFonts w:eastAsia="Times New Roman" w:cs="Arial"/>
          <w:sz w:val="22"/>
        </w:rPr>
      </w:pPr>
      <w:r>
        <w:rPr>
          <w:sz w:val="22"/>
        </w:rPr>
        <w:t>Les heures peuvent être modifiées si nécessaire.</w:t>
      </w:r>
    </w:p>
    <w:p w14:paraId="2AE3A3D1" w14:textId="58E485EB" w:rsidR="00127C1B" w:rsidRPr="00AC2452" w:rsidRDefault="00127C1B" w:rsidP="001E0B74">
      <w:pPr>
        <w:numPr>
          <w:ilvl w:val="0"/>
          <w:numId w:val="20"/>
        </w:numPr>
        <w:tabs>
          <w:tab w:val="clear" w:pos="720"/>
          <w:tab w:val="num" w:pos="426"/>
        </w:tabs>
        <w:spacing w:after="120"/>
        <w:ind w:left="426" w:hanging="426"/>
        <w:rPr>
          <w:rFonts w:eastAsia="Times New Roman" w:cs="Arial"/>
          <w:sz w:val="22"/>
        </w:rPr>
      </w:pPr>
      <w:r>
        <w:rPr>
          <w:sz w:val="22"/>
        </w:rPr>
        <w:t>Pour les jours fériés, aucune heure n’est enregistrée, ou éventuellement des heures réduites.</w:t>
      </w:r>
    </w:p>
    <w:p w14:paraId="51F26535" w14:textId="5B217E1D" w:rsidR="00AC2452" w:rsidRDefault="00AC2452" w:rsidP="00AC2452">
      <w:pPr>
        <w:spacing w:after="120"/>
        <w:rPr>
          <w:sz w:val="22"/>
        </w:rPr>
      </w:pPr>
    </w:p>
    <w:p w14:paraId="4B11DEC4" w14:textId="3E4DCFD4" w:rsidR="00AC2452" w:rsidRDefault="004A575B" w:rsidP="00AC2452">
      <w:pPr>
        <w:pStyle w:val="berschrift1"/>
      </w:pPr>
      <w:r>
        <w:t>Soldes du jour</w:t>
      </w:r>
    </w:p>
    <w:p w14:paraId="0783194F" w14:textId="77777777" w:rsidR="00B16A6D" w:rsidRPr="00B16A6D" w:rsidRDefault="00B16A6D" w:rsidP="00B16A6D">
      <w:pPr>
        <w:spacing w:after="120"/>
        <w:rPr>
          <w:rFonts w:eastAsia="Times New Roman" w:cs="Arial"/>
          <w:sz w:val="22"/>
        </w:rPr>
      </w:pPr>
      <w:r w:rsidRPr="00B16A6D">
        <w:rPr>
          <w:rFonts w:eastAsia="Times New Roman" w:cs="Arial"/>
          <w:sz w:val="22"/>
        </w:rPr>
        <w:t>Dans la partie droite de l'aperçu hebdomadaire, les soldes de la veille sont affichés. Si vous déplacez la souris sur une valeur de solde, de plus amples informations sur le solde correspondant s'affichent.</w:t>
      </w:r>
    </w:p>
    <w:p w14:paraId="4B6EA58B" w14:textId="77777777" w:rsidR="00B16A6D" w:rsidRPr="00B16A6D" w:rsidRDefault="00B16A6D" w:rsidP="00B16A6D">
      <w:pPr>
        <w:spacing w:after="120"/>
        <w:rPr>
          <w:rFonts w:eastAsia="Times New Roman" w:cs="Arial"/>
          <w:sz w:val="22"/>
        </w:rPr>
      </w:pPr>
      <w:r w:rsidRPr="00B16A6D">
        <w:rPr>
          <w:rFonts w:eastAsia="Times New Roman" w:cs="Arial"/>
          <w:sz w:val="22"/>
        </w:rPr>
        <w:t>Il existe un système de feux de signalisation pour l'horaire flexible. Si une première valeur est dépassée, la valeur est affichée en orange. Lorsque la deuxième valeur est dépassée, elle devient alors rouge.</w:t>
      </w:r>
    </w:p>
    <w:p w14:paraId="6ED1A806" w14:textId="766EC94C" w:rsidR="00B16A6D" w:rsidRDefault="00CA3E8F" w:rsidP="00B16A6D">
      <w:pPr>
        <w:spacing w:after="120"/>
        <w:rPr>
          <w:rFonts w:eastAsia="Times New Roman" w:cs="Arial"/>
          <w:sz w:val="22"/>
        </w:rPr>
      </w:pPr>
      <w:r>
        <w:rPr>
          <w:noProof/>
        </w:rPr>
        <w:drawing>
          <wp:inline distT="0" distB="0" distL="0" distR="0" wp14:anchorId="15ECFAAF" wp14:editId="3F59BCA7">
            <wp:extent cx="3523809" cy="2780952"/>
            <wp:effectExtent l="0" t="0" r="63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23809" cy="2780952"/>
                    </a:xfrm>
                    <a:prstGeom prst="rect">
                      <a:avLst/>
                    </a:prstGeom>
                  </pic:spPr>
                </pic:pic>
              </a:graphicData>
            </a:graphic>
          </wp:inline>
        </w:drawing>
      </w:r>
    </w:p>
    <w:p w14:paraId="132D715B" w14:textId="39A4E8AB" w:rsidR="00485AB1" w:rsidRDefault="00485AB1" w:rsidP="00B16A6D">
      <w:pPr>
        <w:spacing w:after="120"/>
        <w:rPr>
          <w:rFonts w:eastAsia="Times New Roman" w:cs="Arial"/>
          <w:sz w:val="22"/>
        </w:rPr>
      </w:pPr>
    </w:p>
    <w:p w14:paraId="067EC8C8" w14:textId="48E96045" w:rsidR="00485AB1" w:rsidRDefault="00485AB1">
      <w:pPr>
        <w:spacing w:after="200"/>
        <w:rPr>
          <w:rFonts w:eastAsia="Times New Roman" w:cs="Arial"/>
          <w:sz w:val="22"/>
        </w:rPr>
      </w:pPr>
      <w:r>
        <w:rPr>
          <w:rFonts w:eastAsia="Times New Roman" w:cs="Arial"/>
          <w:sz w:val="22"/>
        </w:rPr>
        <w:br w:type="page"/>
      </w:r>
    </w:p>
    <w:p w14:paraId="3603948D" w14:textId="2A9A12B3" w:rsidR="000D4FE0" w:rsidRDefault="00C23897" w:rsidP="000D4FE0">
      <w:pPr>
        <w:pStyle w:val="berschrift1"/>
      </w:pPr>
      <w:r w:rsidRPr="00C23897">
        <w:lastRenderedPageBreak/>
        <w:t>Rapport mensuel (Menu Information)</w:t>
      </w:r>
    </w:p>
    <w:p w14:paraId="3C1F1913" w14:textId="394AE52F" w:rsidR="00485AB1" w:rsidRDefault="003F2295" w:rsidP="00F56776">
      <w:pPr>
        <w:spacing w:line="240" w:lineRule="auto"/>
        <w:rPr>
          <w:rFonts w:eastAsia="Times New Roman" w:cs="Arial"/>
          <w:sz w:val="22"/>
        </w:rPr>
      </w:pPr>
      <w:r w:rsidRPr="003F2295">
        <w:rPr>
          <w:rFonts w:eastAsia="Times New Roman" w:cs="Arial"/>
          <w:sz w:val="22"/>
        </w:rPr>
        <w:t>Dans le rapport mensuel, toutes les entrées sont répertoriées et, à la fin du rapport, les soldes de fin de mois sont affichés.</w:t>
      </w:r>
    </w:p>
    <w:p w14:paraId="0946FE8A" w14:textId="039FAC09" w:rsidR="00EC7C16" w:rsidRDefault="00EC7C16" w:rsidP="00B16A6D">
      <w:pPr>
        <w:spacing w:after="120"/>
        <w:rPr>
          <w:rFonts w:eastAsia="Times New Roman" w:cs="Arial"/>
          <w:sz w:val="22"/>
        </w:rPr>
      </w:pPr>
    </w:p>
    <w:p w14:paraId="1F9775B7" w14:textId="259A69F1" w:rsidR="00EC7C16" w:rsidRDefault="002E4917" w:rsidP="00B16A6D">
      <w:pPr>
        <w:spacing w:after="120"/>
        <w:rPr>
          <w:rFonts w:eastAsia="Times New Roman" w:cs="Arial"/>
          <w:sz w:val="22"/>
        </w:rPr>
      </w:pPr>
      <w:r>
        <w:rPr>
          <w:noProof/>
        </w:rPr>
        <w:drawing>
          <wp:inline distT="0" distB="0" distL="0" distR="0" wp14:anchorId="0ED749FF" wp14:editId="02427171">
            <wp:extent cx="6391275" cy="3477895"/>
            <wp:effectExtent l="0" t="0" r="9525"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91275" cy="3477895"/>
                    </a:xfrm>
                    <a:prstGeom prst="rect">
                      <a:avLst/>
                    </a:prstGeom>
                  </pic:spPr>
                </pic:pic>
              </a:graphicData>
            </a:graphic>
          </wp:inline>
        </w:drawing>
      </w:r>
    </w:p>
    <w:p w14:paraId="4E0180BC" w14:textId="7DEF7449" w:rsidR="000F2781" w:rsidRPr="000F2781" w:rsidRDefault="000F2781" w:rsidP="000F2781">
      <w:pPr>
        <w:numPr>
          <w:ilvl w:val="0"/>
          <w:numId w:val="24"/>
        </w:numPr>
        <w:tabs>
          <w:tab w:val="clear" w:pos="720"/>
          <w:tab w:val="num" w:pos="426"/>
        </w:tabs>
        <w:spacing w:after="120"/>
        <w:ind w:left="426" w:hanging="426"/>
        <w:rPr>
          <w:rFonts w:eastAsia="Times New Roman" w:cs="Arial"/>
          <w:sz w:val="22"/>
          <w:lang w:val="fr-CH" w:eastAsia="de-CH"/>
        </w:rPr>
      </w:pPr>
      <w:r w:rsidRPr="000F2781">
        <w:rPr>
          <w:rFonts w:eastAsia="Times New Roman" w:cs="Arial"/>
          <w:sz w:val="22"/>
          <w:lang w:val="fr-CH" w:eastAsia="de-CH"/>
        </w:rPr>
        <w:t>Les jours fériés sont affichés à titre d'information.</w:t>
      </w:r>
    </w:p>
    <w:p w14:paraId="664D20B5" w14:textId="6C846346" w:rsidR="000F2781" w:rsidRDefault="003E7CEB" w:rsidP="000F2781">
      <w:pPr>
        <w:numPr>
          <w:ilvl w:val="0"/>
          <w:numId w:val="24"/>
        </w:numPr>
        <w:tabs>
          <w:tab w:val="clear" w:pos="720"/>
          <w:tab w:val="num" w:pos="426"/>
        </w:tabs>
        <w:spacing w:after="120"/>
        <w:ind w:left="426" w:hanging="426"/>
        <w:rPr>
          <w:rFonts w:eastAsia="Times New Roman" w:cs="Arial"/>
          <w:sz w:val="22"/>
          <w:lang w:val="fr-CH" w:eastAsia="de-CH"/>
        </w:rPr>
      </w:pPr>
      <w:r w:rsidRPr="003E7CEB">
        <w:rPr>
          <w:rFonts w:eastAsia="Times New Roman" w:cs="Arial"/>
          <w:sz w:val="22"/>
          <w:lang w:val="fr-CH" w:eastAsia="de-CH"/>
        </w:rPr>
        <w:t>L'heure théorique calculée est affichée chaque jour.</w:t>
      </w:r>
    </w:p>
    <w:p w14:paraId="2DE15DEE" w14:textId="6447A03A" w:rsidR="003E7CEB" w:rsidRDefault="002C6DF8" w:rsidP="000F2781">
      <w:pPr>
        <w:numPr>
          <w:ilvl w:val="0"/>
          <w:numId w:val="24"/>
        </w:numPr>
        <w:tabs>
          <w:tab w:val="clear" w:pos="720"/>
          <w:tab w:val="num" w:pos="426"/>
        </w:tabs>
        <w:spacing w:after="120"/>
        <w:ind w:left="426" w:hanging="426"/>
        <w:rPr>
          <w:rFonts w:eastAsia="Times New Roman" w:cs="Arial"/>
          <w:sz w:val="22"/>
          <w:lang w:val="fr-CH" w:eastAsia="de-CH"/>
        </w:rPr>
      </w:pPr>
      <w:r w:rsidRPr="002C6DF8">
        <w:rPr>
          <w:rFonts w:eastAsia="Times New Roman" w:cs="Arial"/>
          <w:sz w:val="22"/>
          <w:lang w:val="fr-CH" w:eastAsia="de-CH"/>
        </w:rPr>
        <w:t>Si des heures avec supplément sont saisies, les suppléments sont affichés séparément.</w:t>
      </w:r>
    </w:p>
    <w:p w14:paraId="2ADAAFA2" w14:textId="34717AD5" w:rsidR="002C6DF8" w:rsidRDefault="00A51C30" w:rsidP="000F2781">
      <w:pPr>
        <w:numPr>
          <w:ilvl w:val="0"/>
          <w:numId w:val="24"/>
        </w:numPr>
        <w:tabs>
          <w:tab w:val="clear" w:pos="720"/>
          <w:tab w:val="num" w:pos="426"/>
        </w:tabs>
        <w:spacing w:after="120"/>
        <w:ind w:left="426" w:hanging="426"/>
        <w:rPr>
          <w:rFonts w:eastAsia="Times New Roman" w:cs="Arial"/>
          <w:sz w:val="22"/>
          <w:lang w:val="fr-CH" w:eastAsia="de-CH"/>
        </w:rPr>
      </w:pPr>
      <w:r>
        <w:rPr>
          <w:rFonts w:eastAsia="Times New Roman" w:cs="Arial"/>
          <w:sz w:val="22"/>
          <w:lang w:val="fr-CH" w:eastAsia="de-CH"/>
        </w:rPr>
        <w:t>S</w:t>
      </w:r>
      <w:r w:rsidRPr="00A51C30">
        <w:rPr>
          <w:rFonts w:eastAsia="Times New Roman" w:cs="Arial"/>
          <w:sz w:val="22"/>
          <w:lang w:val="fr-CH" w:eastAsia="de-CH"/>
        </w:rPr>
        <w:t>i des remarques, des projets ou des centres de coûts sont saisis, ceux-ci sont affichés sous les remarques.</w:t>
      </w:r>
    </w:p>
    <w:p w14:paraId="00820D7B" w14:textId="1142C0D7" w:rsidR="000B54FE" w:rsidRDefault="000B54FE">
      <w:pPr>
        <w:spacing w:after="200"/>
        <w:rPr>
          <w:rFonts w:eastAsia="Times New Roman" w:cs="Arial"/>
          <w:sz w:val="22"/>
          <w:lang w:val="fr-CH" w:eastAsia="de-CH"/>
        </w:rPr>
      </w:pPr>
      <w:r>
        <w:rPr>
          <w:rFonts w:eastAsia="Times New Roman" w:cs="Arial"/>
          <w:sz w:val="22"/>
          <w:lang w:val="fr-CH" w:eastAsia="de-CH"/>
        </w:rPr>
        <w:br w:type="page"/>
      </w:r>
    </w:p>
    <w:p w14:paraId="5D843FF4" w14:textId="24987F68" w:rsidR="00F56776" w:rsidRDefault="00F56776" w:rsidP="00F56776">
      <w:pPr>
        <w:pStyle w:val="berschrift1"/>
      </w:pPr>
      <w:r w:rsidRPr="00C23897">
        <w:lastRenderedPageBreak/>
        <w:t xml:space="preserve">Rapport </w:t>
      </w:r>
      <w:r w:rsidR="00FF2CF6">
        <w:t>annuel</w:t>
      </w:r>
      <w:r w:rsidRPr="00C23897">
        <w:t xml:space="preserve"> (Menu Information)</w:t>
      </w:r>
    </w:p>
    <w:p w14:paraId="3B688D38" w14:textId="1DF7845A" w:rsidR="00F56776" w:rsidRDefault="00D6206C" w:rsidP="00B16A6D">
      <w:pPr>
        <w:spacing w:after="120"/>
        <w:rPr>
          <w:rFonts w:eastAsia="Times New Roman" w:cs="Arial"/>
          <w:sz w:val="22"/>
        </w:rPr>
      </w:pPr>
      <w:r w:rsidRPr="00D6206C">
        <w:rPr>
          <w:rFonts w:eastAsia="Times New Roman" w:cs="Arial"/>
          <w:sz w:val="22"/>
        </w:rPr>
        <w:t>Le rapport annuel donne un aperçu des heures, des temps théoriques et des soldes par mois.</w:t>
      </w:r>
    </w:p>
    <w:p w14:paraId="3B9D2273" w14:textId="75D2A97A" w:rsidR="001E321F" w:rsidRDefault="000B54FE" w:rsidP="00B16A6D">
      <w:pPr>
        <w:spacing w:after="120"/>
        <w:rPr>
          <w:rFonts w:eastAsia="Times New Roman" w:cs="Arial"/>
          <w:sz w:val="22"/>
        </w:rPr>
      </w:pPr>
      <w:r>
        <w:rPr>
          <w:noProof/>
        </w:rPr>
        <w:drawing>
          <wp:inline distT="0" distB="0" distL="0" distR="0" wp14:anchorId="17A72ADB" wp14:editId="7FECA48C">
            <wp:extent cx="6391275" cy="4678680"/>
            <wp:effectExtent l="0" t="0" r="9525" b="762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9"/>
                    <a:stretch>
                      <a:fillRect/>
                    </a:stretch>
                  </pic:blipFill>
                  <pic:spPr>
                    <a:xfrm>
                      <a:off x="0" y="0"/>
                      <a:ext cx="6391275" cy="4678680"/>
                    </a:xfrm>
                    <a:prstGeom prst="rect">
                      <a:avLst/>
                    </a:prstGeom>
                  </pic:spPr>
                </pic:pic>
              </a:graphicData>
            </a:graphic>
          </wp:inline>
        </w:drawing>
      </w:r>
    </w:p>
    <w:p w14:paraId="2DBC916D" w14:textId="77777777" w:rsidR="00043FD0" w:rsidRDefault="00043FD0" w:rsidP="00B16A6D">
      <w:pPr>
        <w:spacing w:after="120"/>
        <w:rPr>
          <w:rFonts w:eastAsia="Times New Roman" w:cs="Arial"/>
          <w:sz w:val="22"/>
        </w:rPr>
      </w:pPr>
    </w:p>
    <w:p w14:paraId="1A079C45" w14:textId="7EE138E3" w:rsidR="003F26AD" w:rsidRDefault="00857FC1" w:rsidP="003F26AD">
      <w:pPr>
        <w:pStyle w:val="berschrift1"/>
      </w:pPr>
      <w:r>
        <w:t>Aper</w:t>
      </w:r>
      <w:r w:rsidR="00027FB0">
        <w:t>çu des vacances</w:t>
      </w:r>
      <w:r w:rsidR="003F26AD" w:rsidRPr="00C23897">
        <w:t xml:space="preserve"> (Menu Information)</w:t>
      </w:r>
    </w:p>
    <w:p w14:paraId="5420F6E5" w14:textId="77777777" w:rsidR="00B92089" w:rsidRPr="00B92089" w:rsidRDefault="00B92089" w:rsidP="00B92089">
      <w:pPr>
        <w:spacing w:after="120"/>
        <w:rPr>
          <w:rFonts w:eastAsia="Times New Roman" w:cs="Arial"/>
          <w:sz w:val="22"/>
        </w:rPr>
      </w:pPr>
      <w:r w:rsidRPr="00B92089">
        <w:rPr>
          <w:rFonts w:eastAsia="Times New Roman" w:cs="Arial"/>
          <w:sz w:val="22"/>
        </w:rPr>
        <w:t>Dans l'aperçu des vacances, les vacances ou autres absences du propre département ou de toute l'entreprise peuvent être affichées.</w:t>
      </w:r>
    </w:p>
    <w:p w14:paraId="73EB4045" w14:textId="7C344235" w:rsidR="002A5BDA" w:rsidRDefault="00B92089" w:rsidP="00B92089">
      <w:pPr>
        <w:spacing w:after="120"/>
        <w:rPr>
          <w:rFonts w:eastAsia="Times New Roman" w:cs="Arial"/>
          <w:sz w:val="22"/>
        </w:rPr>
      </w:pPr>
      <w:r w:rsidRPr="00B92089">
        <w:rPr>
          <w:rFonts w:eastAsia="Times New Roman" w:cs="Arial"/>
          <w:sz w:val="22"/>
        </w:rPr>
        <w:t>Cela permet de coordonner mutuellement les absences et d'informer sur les absences prévues.</w:t>
      </w:r>
    </w:p>
    <w:p w14:paraId="7BDCEDED" w14:textId="7C96D912" w:rsidR="003F0993" w:rsidRDefault="00E66665" w:rsidP="00B92089">
      <w:pPr>
        <w:spacing w:after="120"/>
        <w:rPr>
          <w:rFonts w:eastAsia="Times New Roman" w:cs="Arial"/>
          <w:sz w:val="22"/>
        </w:rPr>
      </w:pPr>
      <w:r>
        <w:rPr>
          <w:noProof/>
        </w:rPr>
        <w:drawing>
          <wp:inline distT="0" distB="0" distL="0" distR="0" wp14:anchorId="1EF897FC" wp14:editId="464C6A4D">
            <wp:extent cx="6391275" cy="1467485"/>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91275" cy="1467485"/>
                    </a:xfrm>
                    <a:prstGeom prst="rect">
                      <a:avLst/>
                    </a:prstGeom>
                  </pic:spPr>
                </pic:pic>
              </a:graphicData>
            </a:graphic>
          </wp:inline>
        </w:drawing>
      </w:r>
    </w:p>
    <w:p w14:paraId="42128438" w14:textId="3623CFDA" w:rsidR="00043FD0" w:rsidRDefault="00043FD0">
      <w:pPr>
        <w:spacing w:after="200"/>
        <w:rPr>
          <w:rFonts w:eastAsia="Times New Roman" w:cs="Arial"/>
          <w:sz w:val="22"/>
        </w:rPr>
      </w:pPr>
      <w:r>
        <w:rPr>
          <w:rFonts w:eastAsia="Times New Roman" w:cs="Arial"/>
          <w:sz w:val="22"/>
        </w:rPr>
        <w:br w:type="page"/>
      </w:r>
    </w:p>
    <w:p w14:paraId="6931CD91" w14:textId="7976513F" w:rsidR="00FB0A84" w:rsidRDefault="00E239B8" w:rsidP="00FB0A84">
      <w:pPr>
        <w:pStyle w:val="berschrift1"/>
      </w:pPr>
      <w:r w:rsidRPr="00E239B8">
        <w:lastRenderedPageBreak/>
        <w:t xml:space="preserve">Évaluer vos propres projets </w:t>
      </w:r>
      <w:r w:rsidR="00FB0A84" w:rsidRPr="00C23897">
        <w:t>(Menu Information)</w:t>
      </w:r>
    </w:p>
    <w:p w14:paraId="226CF632" w14:textId="12209B15" w:rsidR="00E66665" w:rsidRDefault="004F6A07" w:rsidP="00B92089">
      <w:pPr>
        <w:spacing w:after="120"/>
        <w:rPr>
          <w:rFonts w:eastAsia="Times New Roman" w:cs="Arial"/>
          <w:sz w:val="22"/>
        </w:rPr>
      </w:pPr>
      <w:r w:rsidRPr="004F6A07">
        <w:rPr>
          <w:rFonts w:eastAsia="Times New Roman" w:cs="Arial"/>
          <w:sz w:val="22"/>
        </w:rPr>
        <w:t>Si l'enregistrement du projet est utilisé, l'employé peut évaluer ses heures personnelles par projet.</w:t>
      </w:r>
    </w:p>
    <w:p w14:paraId="07EA3B97" w14:textId="33F5F398" w:rsidR="004F6A07" w:rsidRDefault="00FF723E" w:rsidP="00B92089">
      <w:pPr>
        <w:spacing w:after="120"/>
        <w:rPr>
          <w:rFonts w:eastAsia="Times New Roman" w:cs="Arial"/>
          <w:sz w:val="22"/>
        </w:rPr>
      </w:pPr>
      <w:r>
        <w:rPr>
          <w:noProof/>
        </w:rPr>
        <w:drawing>
          <wp:inline distT="0" distB="0" distL="0" distR="0" wp14:anchorId="7CE5CC22" wp14:editId="60B2333B">
            <wp:extent cx="6391275" cy="2393950"/>
            <wp:effectExtent l="0" t="0" r="9525"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91275" cy="2393950"/>
                    </a:xfrm>
                    <a:prstGeom prst="rect">
                      <a:avLst/>
                    </a:prstGeom>
                  </pic:spPr>
                </pic:pic>
              </a:graphicData>
            </a:graphic>
          </wp:inline>
        </w:drawing>
      </w:r>
    </w:p>
    <w:p w14:paraId="7D8EE462" w14:textId="2DBF0025" w:rsidR="006305C6" w:rsidRDefault="006305C6">
      <w:pPr>
        <w:spacing w:after="200"/>
        <w:rPr>
          <w:rFonts w:eastAsia="Times New Roman" w:cs="Arial"/>
          <w:sz w:val="22"/>
        </w:rPr>
      </w:pPr>
    </w:p>
    <w:p w14:paraId="2C45BA92" w14:textId="036B6CB4" w:rsidR="006305C6" w:rsidRDefault="005F2F1C" w:rsidP="006305C6">
      <w:pPr>
        <w:pStyle w:val="berschrift1"/>
      </w:pPr>
      <w:r w:rsidRPr="005F2F1C">
        <w:t xml:space="preserve">Planification de l'équipe d'affichage </w:t>
      </w:r>
      <w:r w:rsidR="006305C6" w:rsidRPr="00C23897">
        <w:t>(Menu Information)</w:t>
      </w:r>
    </w:p>
    <w:p w14:paraId="3F128F16" w14:textId="5ABB6797" w:rsidR="006305C6" w:rsidRDefault="00D3188E" w:rsidP="00B92089">
      <w:pPr>
        <w:spacing w:after="120"/>
        <w:rPr>
          <w:rFonts w:eastAsia="Times New Roman" w:cs="Arial"/>
          <w:sz w:val="22"/>
        </w:rPr>
      </w:pPr>
      <w:r w:rsidRPr="00D3188E">
        <w:rPr>
          <w:rFonts w:eastAsia="Times New Roman" w:cs="Arial"/>
          <w:sz w:val="22"/>
        </w:rPr>
        <w:t>Si la planification des équipes est utilisée, l'employé peut consulter ou imprimer l'horaire de l'équipe dans laquelle il est prévu.</w:t>
      </w:r>
    </w:p>
    <w:p w14:paraId="3B6A7A08" w14:textId="7ED86603" w:rsidR="00EE0F81" w:rsidRDefault="00EE0F81" w:rsidP="00B92089">
      <w:pPr>
        <w:spacing w:after="120"/>
        <w:rPr>
          <w:rFonts w:eastAsia="Times New Roman" w:cs="Arial"/>
          <w:sz w:val="22"/>
        </w:rPr>
      </w:pPr>
    </w:p>
    <w:p w14:paraId="4ECE6A83" w14:textId="67D5E54C" w:rsidR="00EE0F81" w:rsidRDefault="00EE0F81" w:rsidP="00B92089">
      <w:pPr>
        <w:spacing w:after="120"/>
        <w:rPr>
          <w:rFonts w:eastAsia="Times New Roman" w:cs="Arial"/>
          <w:sz w:val="22"/>
        </w:rPr>
      </w:pPr>
      <w:r>
        <w:rPr>
          <w:noProof/>
        </w:rPr>
        <w:drawing>
          <wp:inline distT="0" distB="0" distL="0" distR="0" wp14:anchorId="5F17E75A" wp14:editId="16DCEB5C">
            <wp:extent cx="6391275" cy="2346960"/>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91275" cy="2346960"/>
                    </a:xfrm>
                    <a:prstGeom prst="rect">
                      <a:avLst/>
                    </a:prstGeom>
                  </pic:spPr>
                </pic:pic>
              </a:graphicData>
            </a:graphic>
          </wp:inline>
        </w:drawing>
      </w:r>
    </w:p>
    <w:p w14:paraId="13CA83CE" w14:textId="5B2F3E97" w:rsidR="007E01CA" w:rsidRDefault="007E01CA" w:rsidP="00B92089">
      <w:pPr>
        <w:spacing w:after="120"/>
        <w:rPr>
          <w:rFonts w:eastAsia="Times New Roman" w:cs="Arial"/>
          <w:sz w:val="22"/>
        </w:rPr>
      </w:pPr>
    </w:p>
    <w:p w14:paraId="3E810F02" w14:textId="7BBF061E" w:rsidR="007E01CA" w:rsidRPr="00B16A6D" w:rsidRDefault="007E01CA" w:rsidP="00B92089">
      <w:pPr>
        <w:spacing w:after="120"/>
        <w:rPr>
          <w:rFonts w:eastAsia="Times New Roman" w:cs="Arial"/>
          <w:sz w:val="22"/>
        </w:rPr>
      </w:pPr>
      <w:r w:rsidRPr="007E01CA">
        <w:rPr>
          <w:rFonts w:eastAsia="Times New Roman" w:cs="Arial"/>
          <w:sz w:val="22"/>
        </w:rPr>
        <w:t>Le même plan est également affiché dans l'application mobile</w:t>
      </w:r>
      <w:r>
        <w:rPr>
          <w:rFonts w:eastAsia="Times New Roman" w:cs="Arial"/>
          <w:sz w:val="22"/>
        </w:rPr>
        <w:t>.</w:t>
      </w:r>
      <w:r w:rsidR="008A40CC">
        <w:rPr>
          <w:rFonts w:eastAsia="Times New Roman" w:cs="Arial"/>
          <w:sz w:val="22"/>
        </w:rPr>
        <w:t xml:space="preserve"> </w:t>
      </w:r>
    </w:p>
    <w:sectPr w:rsidR="007E01CA" w:rsidRPr="00B16A6D" w:rsidSect="00711DD6">
      <w:headerReference w:type="even" r:id="rId23"/>
      <w:headerReference w:type="default" r:id="rId24"/>
      <w:footerReference w:type="even" r:id="rId25"/>
      <w:footerReference w:type="default" r:id="rId26"/>
      <w:headerReference w:type="first" r:id="rId27"/>
      <w:footerReference w:type="first" r:id="rId28"/>
      <w:pgSz w:w="11906" w:h="16838"/>
      <w:pgMar w:top="993"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E336" w14:textId="77777777" w:rsidR="009B5BC2" w:rsidRDefault="009B5BC2" w:rsidP="00EC7E3A">
      <w:pPr>
        <w:spacing w:line="240" w:lineRule="auto"/>
      </w:pPr>
      <w:r>
        <w:separator/>
      </w:r>
    </w:p>
  </w:endnote>
  <w:endnote w:type="continuationSeparator" w:id="0">
    <w:p w14:paraId="45F417B7" w14:textId="77777777" w:rsidR="009B5BC2" w:rsidRDefault="009B5BC2" w:rsidP="00EC7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C394" w14:textId="77777777" w:rsidR="00EC7E3A" w:rsidRDefault="00EC7E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56C5" w14:textId="77777777" w:rsidR="00EC7E3A" w:rsidRDefault="00EC7E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32F6" w14:textId="77777777" w:rsidR="00EC7E3A" w:rsidRDefault="00EC7E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E442" w14:textId="77777777" w:rsidR="009B5BC2" w:rsidRDefault="009B5BC2" w:rsidP="00EC7E3A">
      <w:pPr>
        <w:spacing w:line="240" w:lineRule="auto"/>
      </w:pPr>
      <w:r>
        <w:separator/>
      </w:r>
    </w:p>
  </w:footnote>
  <w:footnote w:type="continuationSeparator" w:id="0">
    <w:p w14:paraId="1090F807" w14:textId="77777777" w:rsidR="009B5BC2" w:rsidRDefault="009B5BC2" w:rsidP="00EC7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8588" w14:textId="77777777" w:rsidR="00EC7E3A" w:rsidRDefault="00EC7E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FF94" w14:textId="77777777" w:rsidR="00EC7E3A" w:rsidRDefault="00EC7E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1521" w14:textId="77777777" w:rsidR="00EC7E3A" w:rsidRDefault="00EC7E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27F"/>
    <w:multiLevelType w:val="multilevel"/>
    <w:tmpl w:val="B02AF1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941461A"/>
    <w:multiLevelType w:val="hybridMultilevel"/>
    <w:tmpl w:val="45F2D7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4C16F4"/>
    <w:multiLevelType w:val="hybridMultilevel"/>
    <w:tmpl w:val="958A7D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C3178D"/>
    <w:multiLevelType w:val="multilevel"/>
    <w:tmpl w:val="66E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12E8F"/>
    <w:multiLevelType w:val="hybridMultilevel"/>
    <w:tmpl w:val="B21455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C3D495A"/>
    <w:multiLevelType w:val="hybridMultilevel"/>
    <w:tmpl w:val="A1D263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280E8D"/>
    <w:multiLevelType w:val="hybridMultilevel"/>
    <w:tmpl w:val="B89264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511A7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AC7AEC"/>
    <w:multiLevelType w:val="hybridMultilevel"/>
    <w:tmpl w:val="1A44FCD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5091C61"/>
    <w:multiLevelType w:val="hybridMultilevel"/>
    <w:tmpl w:val="016245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8791075"/>
    <w:multiLevelType w:val="multilevel"/>
    <w:tmpl w:val="198C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4210F"/>
    <w:multiLevelType w:val="hybridMultilevel"/>
    <w:tmpl w:val="58146592"/>
    <w:lvl w:ilvl="0" w:tplc="4E86F576">
      <w:start w:val="1"/>
      <w:numFmt w:val="ordinal"/>
      <w:lvlText w:val="%1"/>
      <w:lvlJc w:val="left"/>
      <w:pPr>
        <w:ind w:left="-20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A346B74"/>
    <w:multiLevelType w:val="hybridMultilevel"/>
    <w:tmpl w:val="A41C54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D062C89"/>
    <w:multiLevelType w:val="hybridMultilevel"/>
    <w:tmpl w:val="0D724FE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4" w15:restartNumberingAfterBreak="0">
    <w:nsid w:val="4DB148FD"/>
    <w:multiLevelType w:val="multilevel"/>
    <w:tmpl w:val="66E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24012"/>
    <w:multiLevelType w:val="hybridMultilevel"/>
    <w:tmpl w:val="6C9643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E4300F"/>
    <w:multiLevelType w:val="hybridMultilevel"/>
    <w:tmpl w:val="6242DC9A"/>
    <w:lvl w:ilvl="0" w:tplc="5FE0B19C">
      <w:start w:val="1"/>
      <w:numFmt w:val="bullet"/>
      <w:pStyle w:val="Listenabsatz"/>
      <w:lvlText w:val=""/>
      <w:lvlJc w:val="left"/>
      <w:pPr>
        <w:ind w:left="-207" w:hanging="360"/>
      </w:pPr>
      <w:rPr>
        <w:rFonts w:ascii="Symbol" w:hAnsi="Symbol"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7" w15:restartNumberingAfterBreak="0">
    <w:nsid w:val="632254E5"/>
    <w:multiLevelType w:val="multilevel"/>
    <w:tmpl w:val="36C8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44E42"/>
    <w:multiLevelType w:val="multilevel"/>
    <w:tmpl w:val="15723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45D85"/>
    <w:multiLevelType w:val="hybridMultilevel"/>
    <w:tmpl w:val="B89243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09F4591"/>
    <w:multiLevelType w:val="hybridMultilevel"/>
    <w:tmpl w:val="37BA5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120218C"/>
    <w:multiLevelType w:val="multilevel"/>
    <w:tmpl w:val="6E868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456BC"/>
    <w:multiLevelType w:val="hybridMultilevel"/>
    <w:tmpl w:val="6270C4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0"/>
  </w:num>
  <w:num w:numId="5">
    <w:abstractNumId w:val="11"/>
  </w:num>
  <w:num w:numId="6">
    <w:abstractNumId w:val="15"/>
  </w:num>
  <w:num w:numId="7">
    <w:abstractNumId w:val="5"/>
  </w:num>
  <w:num w:numId="8">
    <w:abstractNumId w:val="9"/>
  </w:num>
  <w:num w:numId="9">
    <w:abstractNumId w:val="6"/>
  </w:num>
  <w:num w:numId="10">
    <w:abstractNumId w:val="22"/>
  </w:num>
  <w:num w:numId="11">
    <w:abstractNumId w:val="20"/>
  </w:num>
  <w:num w:numId="12">
    <w:abstractNumId w:val="2"/>
  </w:num>
  <w:num w:numId="13">
    <w:abstractNumId w:val="18"/>
  </w:num>
  <w:num w:numId="14">
    <w:abstractNumId w:val="21"/>
  </w:num>
  <w:num w:numId="15">
    <w:abstractNumId w:val="12"/>
  </w:num>
  <w:num w:numId="16">
    <w:abstractNumId w:val="4"/>
  </w:num>
  <w:num w:numId="17">
    <w:abstractNumId w:val="17"/>
  </w:num>
  <w:num w:numId="18">
    <w:abstractNumId w:val="8"/>
  </w:num>
  <w:num w:numId="19">
    <w:abstractNumId w:val="3"/>
  </w:num>
  <w:num w:numId="20">
    <w:abstractNumId w:val="10"/>
  </w:num>
  <w:num w:numId="21">
    <w:abstractNumId w:val="19"/>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6"/>
    <w:rsid w:val="00011DCA"/>
    <w:rsid w:val="000263AD"/>
    <w:rsid w:val="00027FB0"/>
    <w:rsid w:val="00030E2F"/>
    <w:rsid w:val="000364BB"/>
    <w:rsid w:val="00043FD0"/>
    <w:rsid w:val="00047188"/>
    <w:rsid w:val="00053386"/>
    <w:rsid w:val="000575FC"/>
    <w:rsid w:val="000606FF"/>
    <w:rsid w:val="00063CD8"/>
    <w:rsid w:val="000737C7"/>
    <w:rsid w:val="00080580"/>
    <w:rsid w:val="0008362E"/>
    <w:rsid w:val="0008460C"/>
    <w:rsid w:val="00092A60"/>
    <w:rsid w:val="000B3EF2"/>
    <w:rsid w:val="000B54FE"/>
    <w:rsid w:val="000C4773"/>
    <w:rsid w:val="000C53C2"/>
    <w:rsid w:val="000D3E16"/>
    <w:rsid w:val="000D4FE0"/>
    <w:rsid w:val="000E2654"/>
    <w:rsid w:val="000F2781"/>
    <w:rsid w:val="00127A7B"/>
    <w:rsid w:val="00127C1B"/>
    <w:rsid w:val="00137A1D"/>
    <w:rsid w:val="001475C7"/>
    <w:rsid w:val="00152230"/>
    <w:rsid w:val="0015521A"/>
    <w:rsid w:val="00157E2A"/>
    <w:rsid w:val="00162584"/>
    <w:rsid w:val="00196BAB"/>
    <w:rsid w:val="001A3736"/>
    <w:rsid w:val="001C06E9"/>
    <w:rsid w:val="001C0F90"/>
    <w:rsid w:val="001E0B74"/>
    <w:rsid w:val="001E2EC3"/>
    <w:rsid w:val="001E321F"/>
    <w:rsid w:val="001E417D"/>
    <w:rsid w:val="001E53B3"/>
    <w:rsid w:val="001F39D3"/>
    <w:rsid w:val="00206DB4"/>
    <w:rsid w:val="0021014D"/>
    <w:rsid w:val="002145EF"/>
    <w:rsid w:val="00216577"/>
    <w:rsid w:val="002166DE"/>
    <w:rsid w:val="002311DF"/>
    <w:rsid w:val="002437C8"/>
    <w:rsid w:val="00251D71"/>
    <w:rsid w:val="00254E69"/>
    <w:rsid w:val="00255217"/>
    <w:rsid w:val="002646A7"/>
    <w:rsid w:val="002651C3"/>
    <w:rsid w:val="0028272D"/>
    <w:rsid w:val="00292AD8"/>
    <w:rsid w:val="00294AC2"/>
    <w:rsid w:val="002A5BDA"/>
    <w:rsid w:val="002A5CD5"/>
    <w:rsid w:val="002B4BFD"/>
    <w:rsid w:val="002C6DF8"/>
    <w:rsid w:val="002E06D2"/>
    <w:rsid w:val="002E4917"/>
    <w:rsid w:val="002E7CFC"/>
    <w:rsid w:val="002F3703"/>
    <w:rsid w:val="00300D99"/>
    <w:rsid w:val="00341D3E"/>
    <w:rsid w:val="003533ED"/>
    <w:rsid w:val="00362CEC"/>
    <w:rsid w:val="00382633"/>
    <w:rsid w:val="003837B2"/>
    <w:rsid w:val="0038738D"/>
    <w:rsid w:val="003A4B2C"/>
    <w:rsid w:val="003D20A9"/>
    <w:rsid w:val="003E3C38"/>
    <w:rsid w:val="003E6053"/>
    <w:rsid w:val="003E7CEB"/>
    <w:rsid w:val="003F0993"/>
    <w:rsid w:val="003F2295"/>
    <w:rsid w:val="003F26AD"/>
    <w:rsid w:val="00401ADD"/>
    <w:rsid w:val="00406CBE"/>
    <w:rsid w:val="00410F15"/>
    <w:rsid w:val="00430DAD"/>
    <w:rsid w:val="00440199"/>
    <w:rsid w:val="004651C3"/>
    <w:rsid w:val="0047234F"/>
    <w:rsid w:val="00474964"/>
    <w:rsid w:val="00483D04"/>
    <w:rsid w:val="0048525E"/>
    <w:rsid w:val="00485AB1"/>
    <w:rsid w:val="00495FE0"/>
    <w:rsid w:val="004A575B"/>
    <w:rsid w:val="004A7CB2"/>
    <w:rsid w:val="004B38A1"/>
    <w:rsid w:val="004B6B84"/>
    <w:rsid w:val="004C3AA8"/>
    <w:rsid w:val="004D07D0"/>
    <w:rsid w:val="004D3393"/>
    <w:rsid w:val="004F0829"/>
    <w:rsid w:val="004F1441"/>
    <w:rsid w:val="004F6A07"/>
    <w:rsid w:val="00513ACC"/>
    <w:rsid w:val="00542FB4"/>
    <w:rsid w:val="005859B1"/>
    <w:rsid w:val="00586760"/>
    <w:rsid w:val="00587D72"/>
    <w:rsid w:val="005A110B"/>
    <w:rsid w:val="005A2C72"/>
    <w:rsid w:val="005B7688"/>
    <w:rsid w:val="005C0670"/>
    <w:rsid w:val="005D2585"/>
    <w:rsid w:val="005D7982"/>
    <w:rsid w:val="005E312D"/>
    <w:rsid w:val="005F2032"/>
    <w:rsid w:val="005F2F1C"/>
    <w:rsid w:val="006268BC"/>
    <w:rsid w:val="006305C6"/>
    <w:rsid w:val="0064663E"/>
    <w:rsid w:val="0064681A"/>
    <w:rsid w:val="00653320"/>
    <w:rsid w:val="00665F2E"/>
    <w:rsid w:val="00673B3D"/>
    <w:rsid w:val="006776BE"/>
    <w:rsid w:val="006928A7"/>
    <w:rsid w:val="006929E4"/>
    <w:rsid w:val="00692C6A"/>
    <w:rsid w:val="00696B3E"/>
    <w:rsid w:val="006B3262"/>
    <w:rsid w:val="006B3293"/>
    <w:rsid w:val="006B54CE"/>
    <w:rsid w:val="006C40AB"/>
    <w:rsid w:val="006C5DBE"/>
    <w:rsid w:val="006E63AA"/>
    <w:rsid w:val="006E68FC"/>
    <w:rsid w:val="00704759"/>
    <w:rsid w:val="00711DD6"/>
    <w:rsid w:val="00735812"/>
    <w:rsid w:val="007A499F"/>
    <w:rsid w:val="007C3B40"/>
    <w:rsid w:val="007D16D7"/>
    <w:rsid w:val="007E01CA"/>
    <w:rsid w:val="00812A6E"/>
    <w:rsid w:val="0083066E"/>
    <w:rsid w:val="00833D07"/>
    <w:rsid w:val="00846B1B"/>
    <w:rsid w:val="00852C47"/>
    <w:rsid w:val="00857FC1"/>
    <w:rsid w:val="00870767"/>
    <w:rsid w:val="0088059F"/>
    <w:rsid w:val="00892AD9"/>
    <w:rsid w:val="008966AA"/>
    <w:rsid w:val="008A40CC"/>
    <w:rsid w:val="008B778E"/>
    <w:rsid w:val="008B7996"/>
    <w:rsid w:val="008D007C"/>
    <w:rsid w:val="008D66AE"/>
    <w:rsid w:val="008E7303"/>
    <w:rsid w:val="008F5767"/>
    <w:rsid w:val="008F5ABC"/>
    <w:rsid w:val="008F6C15"/>
    <w:rsid w:val="008F72C8"/>
    <w:rsid w:val="009100E2"/>
    <w:rsid w:val="009254E9"/>
    <w:rsid w:val="00960D65"/>
    <w:rsid w:val="00965AB8"/>
    <w:rsid w:val="0097124F"/>
    <w:rsid w:val="00976599"/>
    <w:rsid w:val="00981B36"/>
    <w:rsid w:val="00985B8E"/>
    <w:rsid w:val="00996268"/>
    <w:rsid w:val="009B5BC2"/>
    <w:rsid w:val="009C2FD5"/>
    <w:rsid w:val="009C3A8A"/>
    <w:rsid w:val="009C6DA8"/>
    <w:rsid w:val="009D58E5"/>
    <w:rsid w:val="009E1BDA"/>
    <w:rsid w:val="009F4A0A"/>
    <w:rsid w:val="00A20B1F"/>
    <w:rsid w:val="00A213F8"/>
    <w:rsid w:val="00A272EC"/>
    <w:rsid w:val="00A3385E"/>
    <w:rsid w:val="00A51C30"/>
    <w:rsid w:val="00A65813"/>
    <w:rsid w:val="00AA361F"/>
    <w:rsid w:val="00AC2452"/>
    <w:rsid w:val="00AD0AD5"/>
    <w:rsid w:val="00AF2F74"/>
    <w:rsid w:val="00AF3752"/>
    <w:rsid w:val="00AF5A90"/>
    <w:rsid w:val="00B04D0E"/>
    <w:rsid w:val="00B16A6D"/>
    <w:rsid w:val="00B25E06"/>
    <w:rsid w:val="00B52D0E"/>
    <w:rsid w:val="00B53C72"/>
    <w:rsid w:val="00B54094"/>
    <w:rsid w:val="00B7248B"/>
    <w:rsid w:val="00B74B8E"/>
    <w:rsid w:val="00B85EEF"/>
    <w:rsid w:val="00B8687D"/>
    <w:rsid w:val="00B92089"/>
    <w:rsid w:val="00B95E78"/>
    <w:rsid w:val="00B96A1E"/>
    <w:rsid w:val="00BA1A5E"/>
    <w:rsid w:val="00BA4B98"/>
    <w:rsid w:val="00BB207A"/>
    <w:rsid w:val="00BB50DE"/>
    <w:rsid w:val="00BC135E"/>
    <w:rsid w:val="00BF5172"/>
    <w:rsid w:val="00C10E18"/>
    <w:rsid w:val="00C1128E"/>
    <w:rsid w:val="00C150EE"/>
    <w:rsid w:val="00C23222"/>
    <w:rsid w:val="00C23897"/>
    <w:rsid w:val="00CA3E8F"/>
    <w:rsid w:val="00CB4F4B"/>
    <w:rsid w:val="00CF00EA"/>
    <w:rsid w:val="00D113C3"/>
    <w:rsid w:val="00D25878"/>
    <w:rsid w:val="00D3188E"/>
    <w:rsid w:val="00D47057"/>
    <w:rsid w:val="00D6206C"/>
    <w:rsid w:val="00D6576D"/>
    <w:rsid w:val="00D8743B"/>
    <w:rsid w:val="00DA3FB0"/>
    <w:rsid w:val="00DB3E6D"/>
    <w:rsid w:val="00DC0CDE"/>
    <w:rsid w:val="00DE4AB3"/>
    <w:rsid w:val="00DF1846"/>
    <w:rsid w:val="00DF5D69"/>
    <w:rsid w:val="00E03EB0"/>
    <w:rsid w:val="00E05016"/>
    <w:rsid w:val="00E14B4A"/>
    <w:rsid w:val="00E20157"/>
    <w:rsid w:val="00E20B65"/>
    <w:rsid w:val="00E239B8"/>
    <w:rsid w:val="00E26C96"/>
    <w:rsid w:val="00E46281"/>
    <w:rsid w:val="00E60A34"/>
    <w:rsid w:val="00E65243"/>
    <w:rsid w:val="00E66665"/>
    <w:rsid w:val="00E7721D"/>
    <w:rsid w:val="00E8154E"/>
    <w:rsid w:val="00EB6B34"/>
    <w:rsid w:val="00EC31C2"/>
    <w:rsid w:val="00EC7C16"/>
    <w:rsid w:val="00EC7E3A"/>
    <w:rsid w:val="00ED0B64"/>
    <w:rsid w:val="00EE0F81"/>
    <w:rsid w:val="00EF410E"/>
    <w:rsid w:val="00EF5FB6"/>
    <w:rsid w:val="00EF7315"/>
    <w:rsid w:val="00F044A5"/>
    <w:rsid w:val="00F06019"/>
    <w:rsid w:val="00F239B5"/>
    <w:rsid w:val="00F4753D"/>
    <w:rsid w:val="00F5639C"/>
    <w:rsid w:val="00F56776"/>
    <w:rsid w:val="00F63D4E"/>
    <w:rsid w:val="00F7519F"/>
    <w:rsid w:val="00F943DF"/>
    <w:rsid w:val="00F952A7"/>
    <w:rsid w:val="00F96AE6"/>
    <w:rsid w:val="00FA24AE"/>
    <w:rsid w:val="00FA529A"/>
    <w:rsid w:val="00FB0A84"/>
    <w:rsid w:val="00FB17C4"/>
    <w:rsid w:val="00FB45B2"/>
    <w:rsid w:val="00FC355C"/>
    <w:rsid w:val="00FE38ED"/>
    <w:rsid w:val="00FF2CF6"/>
    <w:rsid w:val="00FF304E"/>
    <w:rsid w:val="00FF72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1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E16"/>
    <w:pPr>
      <w:spacing w:after="0"/>
    </w:pPr>
    <w:rPr>
      <w:rFonts w:ascii="Arial" w:hAnsi="Arial"/>
      <w:sz w:val="20"/>
    </w:rPr>
  </w:style>
  <w:style w:type="paragraph" w:styleId="berschrift1">
    <w:name w:val="heading 1"/>
    <w:basedOn w:val="Standard"/>
    <w:next w:val="Standard"/>
    <w:link w:val="berschrift1Zchn"/>
    <w:autoRedefine/>
    <w:uiPriority w:val="9"/>
    <w:qFormat/>
    <w:rsid w:val="00294AC2"/>
    <w:pPr>
      <w:keepNext/>
      <w:keepLines/>
      <w:numPr>
        <w:numId w:val="4"/>
      </w:numPr>
      <w:spacing w:before="240" w:after="180" w:line="240" w:lineRule="auto"/>
      <w:ind w:left="0" w:hanging="567"/>
      <w:outlineLvl w:val="0"/>
    </w:pPr>
    <w:rPr>
      <w:rFonts w:eastAsiaTheme="majorEastAsia" w:cs="Arial"/>
      <w:b/>
      <w:sz w:val="24"/>
      <w:szCs w:val="24"/>
    </w:rPr>
  </w:style>
  <w:style w:type="paragraph" w:styleId="berschrift2">
    <w:name w:val="heading 2"/>
    <w:basedOn w:val="Standard"/>
    <w:next w:val="Standard"/>
    <w:link w:val="berschrift2Zchn"/>
    <w:uiPriority w:val="9"/>
    <w:unhideWhenUsed/>
    <w:qFormat/>
    <w:rsid w:val="000737C7"/>
    <w:pPr>
      <w:keepNext/>
      <w:keepLines/>
      <w:numPr>
        <w:ilvl w:val="1"/>
        <w:numId w:val="4"/>
      </w:numPr>
      <w:spacing w:before="40"/>
      <w:ind w:left="11" w:hanging="578"/>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B53C72"/>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3C72"/>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3C72"/>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53C72"/>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53C72"/>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53C7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3C7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8A7"/>
    <w:pPr>
      <w:numPr>
        <w:numId w:val="2"/>
      </w:numPr>
      <w:spacing w:line="240" w:lineRule="auto"/>
      <w:ind w:left="397" w:hanging="397"/>
      <w:contextualSpacing/>
    </w:pPr>
  </w:style>
  <w:style w:type="character" w:customStyle="1" w:styleId="berschrift1Zchn">
    <w:name w:val="Überschrift 1 Zchn"/>
    <w:basedOn w:val="Absatz-Standardschriftart"/>
    <w:link w:val="berschrift1"/>
    <w:uiPriority w:val="9"/>
    <w:rsid w:val="00294AC2"/>
    <w:rPr>
      <w:rFonts w:ascii="Arial" w:eastAsiaTheme="majorEastAsia" w:hAnsi="Arial" w:cs="Arial"/>
      <w:b/>
      <w:sz w:val="24"/>
      <w:szCs w:val="24"/>
    </w:rPr>
  </w:style>
  <w:style w:type="character" w:customStyle="1" w:styleId="berschrift2Zchn">
    <w:name w:val="Überschrift 2 Zchn"/>
    <w:basedOn w:val="Absatz-Standardschriftart"/>
    <w:link w:val="berschrift2"/>
    <w:uiPriority w:val="9"/>
    <w:rsid w:val="000737C7"/>
    <w:rPr>
      <w:rFonts w:ascii="Arial" w:eastAsiaTheme="majorEastAsia" w:hAnsi="Arial" w:cstheme="majorBidi"/>
      <w:b/>
      <w:sz w:val="20"/>
      <w:szCs w:val="26"/>
    </w:rPr>
  </w:style>
  <w:style w:type="character" w:customStyle="1" w:styleId="berschrift3Zchn">
    <w:name w:val="Überschrift 3 Zchn"/>
    <w:basedOn w:val="Absatz-Standardschriftart"/>
    <w:link w:val="berschrift3"/>
    <w:uiPriority w:val="9"/>
    <w:rsid w:val="00B53C7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3C72"/>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semiHidden/>
    <w:rsid w:val="00B53C72"/>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B53C72"/>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B53C72"/>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B53C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3C72"/>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F7519F"/>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97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599"/>
    <w:rPr>
      <w:rFonts w:ascii="Segoe UI" w:hAnsi="Segoe UI" w:cs="Segoe UI"/>
      <w:sz w:val="18"/>
      <w:szCs w:val="18"/>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Kopfzeile">
    <w:name w:val="header"/>
    <w:basedOn w:val="Standard"/>
    <w:link w:val="KopfzeileZchn"/>
    <w:uiPriority w:val="99"/>
    <w:unhideWhenUsed/>
    <w:rsid w:val="00EC7E3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C7E3A"/>
    <w:rPr>
      <w:rFonts w:ascii="Arial" w:hAnsi="Arial"/>
      <w:sz w:val="20"/>
    </w:rPr>
  </w:style>
  <w:style w:type="paragraph" w:styleId="Fuzeile">
    <w:name w:val="footer"/>
    <w:basedOn w:val="Standard"/>
    <w:link w:val="FuzeileZchn"/>
    <w:uiPriority w:val="99"/>
    <w:unhideWhenUsed/>
    <w:rsid w:val="00EC7E3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C7E3A"/>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768">
      <w:bodyDiv w:val="1"/>
      <w:marLeft w:val="0"/>
      <w:marRight w:val="0"/>
      <w:marTop w:val="0"/>
      <w:marBottom w:val="0"/>
      <w:divBdr>
        <w:top w:val="none" w:sz="0" w:space="0" w:color="auto"/>
        <w:left w:val="none" w:sz="0" w:space="0" w:color="auto"/>
        <w:bottom w:val="none" w:sz="0" w:space="0" w:color="auto"/>
        <w:right w:val="none" w:sz="0" w:space="0" w:color="auto"/>
      </w:divBdr>
    </w:div>
    <w:div w:id="501555917">
      <w:bodyDiv w:val="1"/>
      <w:marLeft w:val="0"/>
      <w:marRight w:val="0"/>
      <w:marTop w:val="0"/>
      <w:marBottom w:val="0"/>
      <w:divBdr>
        <w:top w:val="none" w:sz="0" w:space="0" w:color="auto"/>
        <w:left w:val="none" w:sz="0" w:space="0" w:color="auto"/>
        <w:bottom w:val="none" w:sz="0" w:space="0" w:color="auto"/>
        <w:right w:val="none" w:sz="0" w:space="0" w:color="auto"/>
      </w:divBdr>
    </w:div>
    <w:div w:id="1073774387">
      <w:bodyDiv w:val="1"/>
      <w:marLeft w:val="0"/>
      <w:marRight w:val="0"/>
      <w:marTop w:val="0"/>
      <w:marBottom w:val="0"/>
      <w:divBdr>
        <w:top w:val="none" w:sz="0" w:space="0" w:color="auto"/>
        <w:left w:val="none" w:sz="0" w:space="0" w:color="auto"/>
        <w:bottom w:val="none" w:sz="0" w:space="0" w:color="auto"/>
        <w:right w:val="none" w:sz="0" w:space="0" w:color="auto"/>
      </w:divBdr>
    </w:div>
    <w:div w:id="1149596802">
      <w:bodyDiv w:val="1"/>
      <w:marLeft w:val="0"/>
      <w:marRight w:val="0"/>
      <w:marTop w:val="0"/>
      <w:marBottom w:val="0"/>
      <w:divBdr>
        <w:top w:val="none" w:sz="0" w:space="0" w:color="auto"/>
        <w:left w:val="none" w:sz="0" w:space="0" w:color="auto"/>
        <w:bottom w:val="none" w:sz="0" w:space="0" w:color="auto"/>
        <w:right w:val="none" w:sz="0" w:space="0" w:color="auto"/>
      </w:divBdr>
    </w:div>
    <w:div w:id="1357540168">
      <w:bodyDiv w:val="1"/>
      <w:marLeft w:val="0"/>
      <w:marRight w:val="0"/>
      <w:marTop w:val="0"/>
      <w:marBottom w:val="0"/>
      <w:divBdr>
        <w:top w:val="none" w:sz="0" w:space="0" w:color="auto"/>
        <w:left w:val="none" w:sz="0" w:space="0" w:color="auto"/>
        <w:bottom w:val="none" w:sz="0" w:space="0" w:color="auto"/>
        <w:right w:val="none" w:sz="0" w:space="0" w:color="auto"/>
      </w:divBdr>
    </w:div>
    <w:div w:id="19899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930</Words>
  <Characters>5860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2021-07-03T10:10:00Z</dcterms:created>
  <dcterms:modified xsi:type="dcterms:W3CDTF">2021-07-03T10:19:00Z</dcterms:modified>
</cp:coreProperties>
</file>